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681D" w14:textId="77777777" w:rsidR="009954CF" w:rsidRPr="009954CF" w:rsidRDefault="009954CF" w:rsidP="009954CF">
      <w:pPr>
        <w:adjustRightInd w:val="0"/>
        <w:jc w:val="center"/>
        <w:rPr>
          <w:b/>
          <w:bCs/>
          <w:sz w:val="24"/>
          <w:szCs w:val="26"/>
        </w:rPr>
      </w:pPr>
      <w:bookmarkStart w:id="0" w:name="_GoBack"/>
      <w:bookmarkEnd w:id="0"/>
      <w:r w:rsidRPr="009954CF">
        <w:rPr>
          <w:b/>
          <w:bCs/>
          <w:sz w:val="24"/>
          <w:szCs w:val="26"/>
        </w:rPr>
        <w:t xml:space="preserve">Сообщение о существенном факте </w:t>
      </w:r>
    </w:p>
    <w:p w14:paraId="62D20157" w14:textId="77777777" w:rsidR="009954CF" w:rsidRPr="009954CF" w:rsidRDefault="009954CF" w:rsidP="009954CF">
      <w:pPr>
        <w:adjustRightInd w:val="0"/>
        <w:jc w:val="center"/>
        <w:rPr>
          <w:b/>
          <w:bCs/>
          <w:sz w:val="24"/>
          <w:szCs w:val="26"/>
        </w:rPr>
      </w:pPr>
      <w:r w:rsidRPr="009954CF">
        <w:rPr>
          <w:b/>
          <w:bCs/>
          <w:sz w:val="24"/>
          <w:szCs w:val="26"/>
        </w:rPr>
        <w:t xml:space="preserve">о сведениях, оказывающих, по мнению эмитента, существенное влияние </w:t>
      </w:r>
    </w:p>
    <w:p w14:paraId="2D8A5A85" w14:textId="77777777" w:rsidR="004A2F5B" w:rsidRDefault="009954CF" w:rsidP="009954CF">
      <w:pPr>
        <w:adjustRightInd w:val="0"/>
        <w:jc w:val="center"/>
        <w:rPr>
          <w:b/>
          <w:bCs/>
          <w:sz w:val="24"/>
          <w:szCs w:val="26"/>
        </w:rPr>
      </w:pPr>
      <w:r w:rsidRPr="009954CF">
        <w:rPr>
          <w:b/>
          <w:bCs/>
          <w:sz w:val="24"/>
          <w:szCs w:val="26"/>
        </w:rPr>
        <w:t>на стоимость его эмиссионных ценных бумаг</w:t>
      </w:r>
    </w:p>
    <w:p w14:paraId="2FBF7A15" w14:textId="77777777" w:rsidR="00E846CE" w:rsidRDefault="00E846CE" w:rsidP="00E846CE">
      <w:pPr>
        <w:adjustRightInd w:val="0"/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A3663E" w:rsidRPr="00421EA2" w14:paraId="2DEC9464" w14:textId="77777777" w:rsidTr="00A3663E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255" w14:textId="77777777" w:rsidR="00A3663E" w:rsidRPr="00D55F1B" w:rsidRDefault="00A3663E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55F1B">
              <w:rPr>
                <w:sz w:val="21"/>
                <w:szCs w:val="21"/>
                <w:lang w:eastAsia="en-US"/>
              </w:rPr>
              <w:t>1. Общие сведения</w:t>
            </w:r>
          </w:p>
        </w:tc>
      </w:tr>
      <w:tr w:rsidR="00A3663E" w:rsidRPr="00421EA2" w14:paraId="161F2922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E2D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 xml:space="preserve">1.1. Полное фирменное наименование эмитента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9FC" w14:textId="77777777" w:rsidR="00A3663E" w:rsidRPr="00665709" w:rsidRDefault="009954CF" w:rsidP="00A3663E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954CF">
              <w:rPr>
                <w:b/>
                <w:bCs/>
                <w:i/>
                <w:sz w:val="21"/>
                <w:szCs w:val="21"/>
              </w:rPr>
              <w:t>Общество с ограниченной ответственностью «Компания специального назначения «Структурные инвестиции 1»</w:t>
            </w:r>
          </w:p>
        </w:tc>
      </w:tr>
      <w:tr w:rsidR="00A3663E" w:rsidRPr="00421EA2" w14:paraId="3C1371C9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5FF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1.2. Сокращенное фирменное наименование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DDC4" w14:textId="7AD6704F" w:rsidR="00A3663E" w:rsidRPr="00665709" w:rsidRDefault="009954CF" w:rsidP="00F35F93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954CF">
              <w:rPr>
                <w:b/>
                <w:bCs/>
                <w:i/>
                <w:sz w:val="21"/>
                <w:szCs w:val="21"/>
              </w:rPr>
              <w:t>ООО</w:t>
            </w:r>
            <w:r w:rsidR="00EA0724">
              <w:rPr>
                <w:b/>
                <w:bCs/>
                <w:i/>
                <w:sz w:val="21"/>
                <w:szCs w:val="21"/>
              </w:rPr>
              <w:t xml:space="preserve"> КСН «Структурные инвестиции 1»</w:t>
            </w:r>
          </w:p>
        </w:tc>
      </w:tr>
      <w:tr w:rsidR="00A3663E" w:rsidRPr="00421EA2" w14:paraId="278861D1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DBB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1.3. Место нахождения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043D" w14:textId="04537AC8" w:rsidR="00A3663E" w:rsidRPr="00665709" w:rsidRDefault="004D4262" w:rsidP="00AD45AA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4D4262">
              <w:rPr>
                <w:b/>
                <w:i/>
                <w:sz w:val="21"/>
                <w:szCs w:val="21"/>
              </w:rPr>
              <w:t>город Москва</w:t>
            </w:r>
          </w:p>
        </w:tc>
      </w:tr>
      <w:tr w:rsidR="00A3663E" w:rsidRPr="00421EA2" w14:paraId="6283C9CD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79B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1.4. ОГРН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67E" w14:textId="77777777" w:rsidR="00A3663E" w:rsidRPr="00665709" w:rsidRDefault="009954CF" w:rsidP="00A3663E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9954CF">
              <w:rPr>
                <w:b/>
                <w:i/>
                <w:sz w:val="21"/>
                <w:szCs w:val="21"/>
              </w:rPr>
              <w:t>1147746610725</w:t>
            </w:r>
          </w:p>
        </w:tc>
      </w:tr>
      <w:tr w:rsidR="00A3663E" w:rsidRPr="00421EA2" w14:paraId="45440908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8FE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1.5. ИНН эмитента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0B37" w14:textId="77777777" w:rsidR="00A3663E" w:rsidRPr="00665709" w:rsidRDefault="009954CF" w:rsidP="00A3663E">
            <w:pPr>
              <w:ind w:left="57" w:right="57"/>
              <w:rPr>
                <w:b/>
                <w:bCs/>
                <w:i/>
                <w:sz w:val="21"/>
                <w:szCs w:val="21"/>
              </w:rPr>
            </w:pPr>
            <w:r w:rsidRPr="009954CF">
              <w:rPr>
                <w:b/>
                <w:i/>
                <w:sz w:val="21"/>
                <w:szCs w:val="21"/>
              </w:rPr>
              <w:t>7743928024</w:t>
            </w:r>
          </w:p>
        </w:tc>
      </w:tr>
      <w:tr w:rsidR="00A3663E" w:rsidRPr="00421EA2" w14:paraId="2A921865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5FC1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5E0" w14:textId="7F2AF1B3" w:rsidR="00A3663E" w:rsidRPr="00BA79C6" w:rsidRDefault="009954CF" w:rsidP="00C57980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C57980">
              <w:rPr>
                <w:b/>
                <w:i/>
                <w:sz w:val="21"/>
                <w:szCs w:val="21"/>
              </w:rPr>
              <w:t>36451-R</w:t>
            </w:r>
          </w:p>
        </w:tc>
      </w:tr>
      <w:tr w:rsidR="00A3663E" w:rsidRPr="00421EA2" w14:paraId="7E33C654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A240" w14:textId="77777777" w:rsidR="00A3663E" w:rsidRPr="00421EA2" w:rsidRDefault="00A3663E" w:rsidP="00A3663E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3D634B">
              <w:rPr>
                <w:sz w:val="21"/>
                <w:szCs w:val="21"/>
                <w:lang w:eastAsia="en-US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F40E" w14:textId="48F4A82D" w:rsidR="00F34457" w:rsidRDefault="007767CC" w:rsidP="009B2681">
            <w:pPr>
              <w:ind w:left="57" w:right="57"/>
              <w:rPr>
                <w:b/>
                <w:i/>
                <w:sz w:val="21"/>
                <w:szCs w:val="21"/>
              </w:rPr>
            </w:pPr>
            <w:hyperlink r:id="rId8" w:history="1">
              <w:r w:rsidR="003D634B" w:rsidRPr="00BB3F2A">
                <w:rPr>
                  <w:rStyle w:val="Hyperlink"/>
                  <w:b/>
                  <w:i/>
                  <w:sz w:val="21"/>
                  <w:szCs w:val="21"/>
                </w:rPr>
                <w:t>http://www.e-disclosure.ru/portal/company.aspx?id=34681</w:t>
              </w:r>
            </w:hyperlink>
          </w:p>
          <w:p w14:paraId="496336A2" w14:textId="6D889776" w:rsidR="003D634B" w:rsidRPr="00BA79C6" w:rsidRDefault="007767CC" w:rsidP="009B2681">
            <w:pPr>
              <w:ind w:left="57" w:right="57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3D634B" w:rsidRPr="00BB3F2A">
                <w:rPr>
                  <w:rStyle w:val="Hyperlink"/>
                  <w:b/>
                  <w:i/>
                  <w:sz w:val="21"/>
                  <w:szCs w:val="21"/>
                  <w:shd w:val="clear" w:color="auto" w:fill="FFFFFF"/>
                </w:rPr>
                <w:t>http://structured-investments-1.ru/</w:t>
              </w:r>
            </w:hyperlink>
            <w:r w:rsidR="003D634B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27B65" w:rsidRPr="00421EA2" w14:paraId="576B0A09" w14:textId="77777777" w:rsidTr="005D5E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0D0" w14:textId="2C7D4822" w:rsidR="00027B65" w:rsidRPr="003D634B" w:rsidRDefault="00027B65" w:rsidP="00027B65">
            <w:pPr>
              <w:ind w:left="57" w:right="57"/>
              <w:rPr>
                <w:sz w:val="21"/>
                <w:szCs w:val="21"/>
                <w:lang w:eastAsia="en-US"/>
              </w:rPr>
            </w:pPr>
            <w:r w:rsidRPr="00D81456">
              <w:t>1.8.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5EC" w14:textId="763875D3" w:rsidR="00027B65" w:rsidRDefault="003E665E" w:rsidP="00027B65">
            <w:pPr>
              <w:ind w:left="57" w:right="57"/>
            </w:pPr>
            <w:r>
              <w:t>17</w:t>
            </w:r>
            <w:r w:rsidR="000139F5">
              <w:t>.</w:t>
            </w:r>
            <w:r w:rsidR="00A8134C">
              <w:t>06</w:t>
            </w:r>
            <w:r w:rsidR="000139F5">
              <w:t>.20</w:t>
            </w:r>
            <w:r w:rsidR="00A8134C">
              <w:t>20</w:t>
            </w:r>
          </w:p>
        </w:tc>
      </w:tr>
    </w:tbl>
    <w:p w14:paraId="234C90C9" w14:textId="77777777" w:rsidR="00A3663E" w:rsidRDefault="00A3663E" w:rsidP="00A3663E">
      <w:pPr>
        <w:adjustRightInd w:val="0"/>
        <w:jc w:val="center"/>
        <w:rPr>
          <w:sz w:val="22"/>
          <w:szCs w:val="22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421EA2" w14:paraId="027531BE" w14:textId="77777777" w:rsidTr="0093614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23B2" w14:textId="77777777" w:rsidR="007412CF" w:rsidRPr="00421EA2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2. Содержание сообщения</w:t>
            </w:r>
          </w:p>
        </w:tc>
      </w:tr>
      <w:tr w:rsidR="007412CF" w:rsidRPr="00421EA2" w14:paraId="5183C705" w14:textId="77777777" w:rsidTr="00DC005F">
        <w:trPr>
          <w:trHeight w:val="197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2354" w14:textId="7B10B1EF" w:rsidR="00E00562" w:rsidRPr="00C57980" w:rsidRDefault="00E00562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C57980">
              <w:rPr>
                <w:rFonts w:eastAsia="Calibri"/>
                <w:bCs/>
                <w:iCs/>
                <w:color w:val="000000"/>
                <w:sz w:val="21"/>
                <w:szCs w:val="21"/>
                <w:shd w:val="clear" w:color="auto" w:fill="FFFFFF"/>
              </w:rPr>
              <w:t xml:space="preserve">2.1. </w:t>
            </w:r>
            <w:r w:rsidR="00F654A4" w:rsidRPr="007A1A40">
              <w:rPr>
                <w:color w:val="000000" w:themeColor="text1"/>
                <w:sz w:val="21"/>
                <w:szCs w:val="21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  <w:r w:rsidR="00DC005F" w:rsidRPr="00051DA0">
              <w:rPr>
                <w:rStyle w:val="SUBST"/>
                <w:rFonts w:eastAsia="MS Mincho"/>
                <w:sz w:val="21"/>
                <w:szCs w:val="21"/>
              </w:rPr>
              <w:t>Определение величины дополнительного дохода по</w:t>
            </w:r>
            <w:r w:rsidR="00DC005F">
              <w:rPr>
                <w:rStyle w:val="SUBST"/>
                <w:rFonts w:eastAsia="MS Mincho"/>
                <w:sz w:val="21"/>
                <w:szCs w:val="21"/>
              </w:rPr>
              <w:t xml:space="preserve"> облигациям</w:t>
            </w:r>
            <w:r w:rsidR="007A1A40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документарны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м</w:t>
            </w:r>
            <w:r w:rsidR="007A1A40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процентны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м</w:t>
            </w:r>
            <w:r w:rsidR="007A1A40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неконвертируемы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м</w:t>
            </w:r>
            <w:r w:rsidR="007A1A40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предъявителя с обязательным централизованным хранением серии 01 в количестве 100 (Сто) штук номинальной стоимостью 100 000 000 (Сто миллионов) рублей каждая со сроком погашения 1 сентября 2023 г., 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размещенным</w:t>
            </w:r>
            <w:r w:rsidR="007A1A40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путем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 (государственный регистрационный номер выпуска: 4-01-36451-R, дата государственной регистрации - «06» октября 2014 г.,</w:t>
            </w:r>
            <w:r w:rsidR="00550F6F"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C4462" w:rsidRPr="00FC4462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международный код (номер) идентификации ценных бумаг (ISIN) RU000A0JWJQ6</w:t>
            </w:r>
            <w:r w:rsidR="00FC4462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д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алее – «Облигации») </w:t>
            </w:r>
            <w:r w:rsidR="00EA0724">
              <w:rPr>
                <w:rStyle w:val="SUBST"/>
                <w:rFonts w:eastAsia="MS Mincho"/>
                <w:sz w:val="21"/>
                <w:szCs w:val="21"/>
              </w:rPr>
              <w:t xml:space="preserve">в </w:t>
            </w:r>
            <w:r w:rsidR="00EA0724" w:rsidRPr="00FD1D4D">
              <w:rPr>
                <w:rStyle w:val="SUBST"/>
                <w:rFonts w:eastAsia="MS Mincho"/>
                <w:sz w:val="21"/>
                <w:szCs w:val="21"/>
              </w:rPr>
              <w:t xml:space="preserve">отношении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девятого</w:t>
            </w:r>
            <w:r w:rsidR="00DC005F" w:rsidRPr="00FD1D4D">
              <w:rPr>
                <w:rStyle w:val="SUBST"/>
                <w:rFonts w:eastAsia="MS Mincho"/>
                <w:sz w:val="21"/>
                <w:szCs w:val="21"/>
              </w:rPr>
              <w:t xml:space="preserve"> Периода дополнительного дохода по Облигациям </w:t>
            </w:r>
            <w:r w:rsidR="00DC005F" w:rsidRPr="00FF42E1">
              <w:rPr>
                <w:rStyle w:val="SUBST"/>
                <w:rFonts w:eastAsia="MS Mincho"/>
                <w:sz w:val="21"/>
                <w:szCs w:val="21"/>
              </w:rPr>
              <w:t>(дат</w:t>
            </w:r>
            <w:r w:rsidR="00FF42E1">
              <w:rPr>
                <w:rStyle w:val="SUBST"/>
                <w:rFonts w:eastAsia="MS Mincho"/>
                <w:sz w:val="21"/>
                <w:szCs w:val="21"/>
              </w:rPr>
              <w:t>а</w:t>
            </w:r>
            <w:r w:rsidR="00DC005F" w:rsidRPr="00FF42E1">
              <w:rPr>
                <w:rStyle w:val="SUBST"/>
                <w:rFonts w:eastAsia="MS Mincho"/>
                <w:sz w:val="21"/>
                <w:szCs w:val="21"/>
              </w:rPr>
              <w:t xml:space="preserve"> выплаты дополнительного дохода: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19</w:t>
            </w:r>
            <w:r w:rsidR="00D637F7"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июня</w:t>
            </w:r>
            <w:r w:rsidR="00CC651A" w:rsidRPr="00FF42E1">
              <w:rPr>
                <w:rStyle w:val="SUBST"/>
                <w:rFonts w:eastAsia="MS Mincho"/>
                <w:sz w:val="21"/>
                <w:szCs w:val="21"/>
              </w:rPr>
              <w:t xml:space="preserve"> 20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20</w:t>
            </w:r>
            <w:r w:rsidR="00FD1D4D" w:rsidRPr="00FF42E1"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 w:rsidR="00CC651A" w:rsidRPr="00FF42E1">
              <w:rPr>
                <w:rStyle w:val="SUBST"/>
                <w:rFonts w:eastAsia="MS Mincho"/>
                <w:sz w:val="21"/>
                <w:szCs w:val="21"/>
              </w:rPr>
              <w:t>г.</w:t>
            </w:r>
            <w:r w:rsidR="00EA0724" w:rsidRPr="00FF42E1">
              <w:rPr>
                <w:rStyle w:val="SUBST"/>
                <w:rFonts w:eastAsia="MS Mincho"/>
                <w:sz w:val="21"/>
                <w:szCs w:val="21"/>
              </w:rPr>
              <w:t>).</w:t>
            </w:r>
          </w:p>
          <w:p w14:paraId="320A1E4A" w14:textId="655B7654" w:rsidR="00E00562" w:rsidRDefault="00E00562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Примечание: если в настоящем сообщении не указано иное, термины, употребляемые в нем с заглавной буквы, имеют значение, указанное в решении о </w:t>
            </w:r>
            <w:r w:rsidRPr="00B93A62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выпуске ценных бумаг – Облигаций</w:t>
            </w:r>
            <w:r w:rsidR="009B2681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в </w:t>
            </w:r>
            <w:r w:rsidR="00DC005F">
              <w:rPr>
                <w:b/>
                <w:i/>
                <w:sz w:val="21"/>
                <w:szCs w:val="21"/>
              </w:rPr>
              <w:t xml:space="preserve">сообщении </w:t>
            </w:r>
            <w:r w:rsidR="009B2681" w:rsidRPr="004C0B72">
              <w:rPr>
                <w:b/>
                <w:i/>
                <w:sz w:val="21"/>
                <w:szCs w:val="21"/>
              </w:rPr>
              <w:t>о существенном факте о сведениях, оказывающих, по мнению эмитента, существенное влияние на стоимость его эмиссионных ценных бумаг</w:t>
            </w:r>
            <w:r w:rsidR="009B2681">
              <w:rPr>
                <w:b/>
                <w:i/>
                <w:sz w:val="21"/>
                <w:szCs w:val="21"/>
              </w:rPr>
              <w:t xml:space="preserve"> </w:t>
            </w:r>
            <w:r w:rsidR="00DC005F">
              <w:rPr>
                <w:b/>
                <w:i/>
                <w:sz w:val="21"/>
                <w:szCs w:val="21"/>
              </w:rPr>
              <w:t>–</w:t>
            </w:r>
            <w:r w:rsidR="009B2681">
              <w:rPr>
                <w:b/>
                <w:i/>
                <w:sz w:val="21"/>
                <w:szCs w:val="21"/>
              </w:rPr>
              <w:t xml:space="preserve"> </w:t>
            </w:r>
            <w:r w:rsidR="00DC005F">
              <w:rPr>
                <w:b/>
                <w:i/>
                <w:sz w:val="21"/>
                <w:szCs w:val="21"/>
              </w:rPr>
              <w:t>«</w:t>
            </w:r>
            <w:r w:rsidR="009B2681">
              <w:rPr>
                <w:b/>
                <w:i/>
                <w:sz w:val="21"/>
                <w:szCs w:val="21"/>
              </w:rPr>
              <w:t>с</w:t>
            </w:r>
            <w:r w:rsidR="009B2681" w:rsidRPr="004C0B72">
              <w:rPr>
                <w:b/>
                <w:i/>
                <w:sz w:val="21"/>
                <w:szCs w:val="21"/>
              </w:rPr>
              <w:t>ведения об установлении формулы дополнительного дохода</w:t>
            </w:r>
            <w:r w:rsidR="009B2681">
              <w:rPr>
                <w:b/>
                <w:i/>
                <w:sz w:val="21"/>
                <w:szCs w:val="21"/>
              </w:rPr>
              <w:t xml:space="preserve">», опубликованном Эмитентом </w:t>
            </w:r>
            <w:r w:rsidR="00DC005F">
              <w:rPr>
                <w:b/>
                <w:i/>
                <w:sz w:val="21"/>
                <w:szCs w:val="21"/>
              </w:rPr>
              <w:t>1</w:t>
            </w:r>
            <w:r w:rsidR="009B2681">
              <w:rPr>
                <w:b/>
                <w:i/>
                <w:sz w:val="21"/>
                <w:szCs w:val="21"/>
              </w:rPr>
              <w:t xml:space="preserve"> июня 2016 г. на странице Эмитента </w:t>
            </w:r>
            <w:r w:rsidR="00D637F7">
              <w:fldChar w:fldCharType="begin"/>
            </w:r>
            <w:r w:rsidR="00D637F7">
              <w:instrText xml:space="preserve"> HYPERLINK "http://www.e-disclosure.ru/portal/company.aspx?id=34681" </w:instrText>
            </w:r>
            <w:r w:rsidR="00D637F7">
              <w:fldChar w:fldCharType="separate"/>
            </w:r>
            <w:r w:rsidR="00AD6D8C" w:rsidRPr="003E1D75">
              <w:rPr>
                <w:rStyle w:val="Hyperlink"/>
                <w:b/>
                <w:i/>
                <w:sz w:val="21"/>
                <w:szCs w:val="21"/>
              </w:rPr>
              <w:t>http://www.e-disclosure.ru/portal/company.aspx?id=34681</w:t>
            </w:r>
            <w:r w:rsidR="00D637F7">
              <w:rPr>
                <w:rStyle w:val="Hyperlink"/>
                <w:b/>
                <w:i/>
                <w:sz w:val="21"/>
                <w:szCs w:val="21"/>
              </w:rPr>
              <w:fldChar w:fldCharType="end"/>
            </w:r>
            <w:r w:rsidR="00AD6D8C">
              <w:rPr>
                <w:b/>
                <w:i/>
                <w:sz w:val="21"/>
                <w:szCs w:val="21"/>
              </w:rPr>
              <w:t xml:space="preserve"> (</w:t>
            </w:r>
            <w:r w:rsidR="00DC005F">
              <w:rPr>
                <w:b/>
                <w:i/>
                <w:sz w:val="21"/>
                <w:szCs w:val="21"/>
              </w:rPr>
              <w:t xml:space="preserve">с учетом корректирующего сообщения, опубликованного 3 июня 2016 г.; </w:t>
            </w:r>
            <w:r w:rsidR="00AD6D8C">
              <w:rPr>
                <w:b/>
                <w:i/>
                <w:sz w:val="21"/>
                <w:szCs w:val="21"/>
              </w:rPr>
              <w:t>далее – «Сообщение об установлении формулы»)</w:t>
            </w:r>
            <w:r w:rsidRPr="00B93A62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14E19EE4" w14:textId="1E8EB967" w:rsidR="00DC005F" w:rsidRDefault="00DC005F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rStyle w:val="SUBST"/>
                <w:rFonts w:eastAsia="MS Mincho"/>
                <w:sz w:val="21"/>
                <w:szCs w:val="21"/>
              </w:rPr>
            </w:pPr>
            <w:r>
              <w:rPr>
                <w:rStyle w:val="SUBST"/>
                <w:rFonts w:eastAsia="MS Mincho"/>
                <w:sz w:val="21"/>
                <w:szCs w:val="21"/>
              </w:rPr>
              <w:t xml:space="preserve">На основании отчета Расчетного агента от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16</w:t>
            </w:r>
            <w:r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 xml:space="preserve">июня </w:t>
            </w:r>
            <w:r>
              <w:rPr>
                <w:rStyle w:val="SUBST"/>
                <w:rFonts w:eastAsia="MS Mincho"/>
                <w:sz w:val="21"/>
                <w:szCs w:val="21"/>
              </w:rPr>
              <w:t>20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20</w:t>
            </w:r>
            <w:r>
              <w:rPr>
                <w:rStyle w:val="SUBST"/>
                <w:rFonts w:eastAsia="MS Mincho"/>
                <w:sz w:val="21"/>
                <w:szCs w:val="21"/>
              </w:rPr>
              <w:t xml:space="preserve"> г., полученного Эмитентом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17</w:t>
            </w:r>
            <w:r w:rsidR="0018166B"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июня</w:t>
            </w:r>
            <w:r w:rsidR="0018166B"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>
              <w:rPr>
                <w:rStyle w:val="SUBST"/>
                <w:rFonts w:eastAsia="MS Mincho"/>
                <w:sz w:val="21"/>
                <w:szCs w:val="21"/>
              </w:rPr>
              <w:t>20</w:t>
            </w:r>
            <w:r w:rsidR="00A8134C">
              <w:rPr>
                <w:rStyle w:val="SUBST"/>
                <w:rFonts w:eastAsia="MS Mincho"/>
                <w:sz w:val="21"/>
                <w:szCs w:val="21"/>
              </w:rPr>
              <w:t>20</w:t>
            </w:r>
            <w:r>
              <w:rPr>
                <w:rStyle w:val="SUBST"/>
                <w:rFonts w:eastAsia="MS Mincho"/>
                <w:sz w:val="21"/>
                <w:szCs w:val="21"/>
              </w:rPr>
              <w:t xml:space="preserve"> г., величина дополнительного дохода в отношении </w:t>
            </w:r>
            <w:r w:rsidR="00D637F7">
              <w:rPr>
                <w:rStyle w:val="SUBST"/>
                <w:rFonts w:eastAsia="MS Mincho"/>
                <w:sz w:val="21"/>
                <w:szCs w:val="21"/>
              </w:rPr>
              <w:t xml:space="preserve">девятого </w:t>
            </w:r>
            <w:r w:rsidR="00D637F7" w:rsidRPr="00FD1D4D">
              <w:rPr>
                <w:rStyle w:val="SUBST"/>
                <w:rFonts w:eastAsia="MS Mincho"/>
                <w:sz w:val="21"/>
                <w:szCs w:val="21"/>
              </w:rPr>
              <w:t xml:space="preserve"> </w:t>
            </w:r>
            <w:r w:rsidRPr="00FD1D4D">
              <w:rPr>
                <w:rStyle w:val="SUBST"/>
                <w:rFonts w:eastAsia="MS Mincho"/>
                <w:sz w:val="21"/>
                <w:szCs w:val="21"/>
              </w:rPr>
              <w:t>Периода</w:t>
            </w:r>
            <w:r>
              <w:rPr>
                <w:rStyle w:val="SUBST"/>
                <w:rFonts w:eastAsia="MS Mincho"/>
                <w:sz w:val="21"/>
                <w:szCs w:val="21"/>
              </w:rPr>
              <w:t xml:space="preserve"> дополнительного дохода по Облигациям равна </w:t>
            </w:r>
            <w:r w:rsidR="001523CD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0.00</w:t>
            </w:r>
            <w:r w:rsidR="00F63D59" w:rsidRPr="00F63D59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(</w:t>
            </w:r>
            <w:r w:rsidR="001523CD" w:rsidRPr="009B2681">
              <w:rPr>
                <w:rFonts w:eastAsia="MS Mincho"/>
                <w:b/>
                <w:bCs/>
                <w:i/>
                <w:iCs/>
                <w:sz w:val="21"/>
                <w:szCs w:val="21"/>
                <w:lang w:eastAsia="pa-IN" w:bidi="pa-IN"/>
              </w:rPr>
              <w:t xml:space="preserve">ноль целых </w:t>
            </w:r>
            <w:r w:rsidR="001E645F">
              <w:rPr>
                <w:rFonts w:eastAsia="MS Mincho"/>
                <w:b/>
                <w:bCs/>
                <w:i/>
                <w:iCs/>
                <w:sz w:val="21"/>
                <w:szCs w:val="21"/>
                <w:lang w:eastAsia="pa-IN" w:bidi="pa-IN"/>
              </w:rPr>
              <w:t>ноль</w:t>
            </w:r>
            <w:r w:rsidR="001523CD" w:rsidRPr="009B2681">
              <w:rPr>
                <w:rFonts w:eastAsia="MS Mincho"/>
                <w:b/>
                <w:bCs/>
                <w:i/>
                <w:iCs/>
                <w:sz w:val="21"/>
                <w:szCs w:val="21"/>
                <w:lang w:eastAsia="pa-IN" w:bidi="pa-IN"/>
              </w:rPr>
              <w:t xml:space="preserve"> сотых</w:t>
            </w:r>
            <w:r w:rsidR="00F63D59" w:rsidRPr="00F63D59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) </w:t>
            </w:r>
            <w:r w:rsidRPr="009B2681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российских рублей</w:t>
            </w:r>
            <w:r>
              <w:rPr>
                <w:rStyle w:val="SUBST"/>
                <w:rFonts w:eastAsia="MS Mincho"/>
                <w:sz w:val="21"/>
                <w:szCs w:val="21"/>
              </w:rPr>
              <w:t>.</w:t>
            </w:r>
          </w:p>
          <w:p w14:paraId="2E993EC3" w14:textId="77777777" w:rsidR="00DC005F" w:rsidRPr="009B2681" w:rsidRDefault="00DC005F" w:rsidP="000139F5">
            <w:pPr>
              <w:pStyle w:val="ListBullet2"/>
              <w:tabs>
                <w:tab w:val="clear" w:pos="643"/>
                <w:tab w:val="left" w:pos="426"/>
              </w:tabs>
              <w:spacing w:before="120" w:after="120" w:line="240" w:lineRule="auto"/>
              <w:ind w:left="114" w:firstLine="0"/>
              <w:rPr>
                <w:b/>
                <w:i/>
                <w:sz w:val="21"/>
                <w:szCs w:val="21"/>
                <w:lang w:val="ru-RU"/>
              </w:rPr>
            </w:pPr>
            <w:r w:rsidRPr="009B2681">
              <w:rPr>
                <w:b/>
                <w:i/>
                <w:sz w:val="21"/>
                <w:szCs w:val="21"/>
                <w:lang w:val="ru-RU"/>
              </w:rPr>
              <w:t>Расчет переменных, используемых для определения дополнительного дохода</w:t>
            </w:r>
            <w:r>
              <w:rPr>
                <w:b/>
                <w:i/>
                <w:sz w:val="21"/>
                <w:szCs w:val="21"/>
                <w:lang w:val="ru-RU"/>
              </w:rPr>
              <w:t xml:space="preserve"> (на основании отчета Расчетного агента)</w:t>
            </w:r>
            <w:r w:rsidRPr="009B2681">
              <w:rPr>
                <w:b/>
                <w:i/>
                <w:sz w:val="21"/>
                <w:szCs w:val="21"/>
                <w:lang w:val="ru-RU"/>
              </w:rPr>
              <w:t>:</w:t>
            </w:r>
          </w:p>
          <w:p w14:paraId="36C2B845" w14:textId="77777777" w:rsidR="000139F5" w:rsidRPr="000139F5" w:rsidRDefault="000139F5" w:rsidP="000139F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bookmarkStart w:id="1" w:name="_Ref410304953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Переменная «КП» составляет</w:t>
            </w:r>
            <w:bookmarkEnd w:id="1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0.00%.</w:t>
            </w:r>
          </w:p>
          <w:p w14:paraId="67240C33" w14:textId="77777777" w:rsidR="000139F5" w:rsidRPr="000139F5" w:rsidRDefault="000139F5" w:rsidP="000139F5">
            <w:pPr>
              <w:pStyle w:val="ListParagraph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Переменная «КП» рассчитана по следующей формуле:</w:t>
            </w:r>
          </w:p>
          <w:p w14:paraId="6CF4F843" w14:textId="77777777" w:rsidR="000139F5" w:rsidRP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0CE50639" w14:textId="77777777" w:rsidR="000139F5" w:rsidRP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КП = (Удержание * 365 * 100%) / ((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Tj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–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(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j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-1)) *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Nom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vertAlign w:val="subscript"/>
                <w:lang w:eastAsia="pa-IN" w:bidi="pa-IN"/>
              </w:rPr>
              <w:t>общ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), где</w:t>
            </w:r>
          </w:p>
          <w:p w14:paraId="492C7121" w14:textId="77777777" w:rsidR="000139F5" w:rsidRP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Tj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– дата окончания купонного периода, в которую производится выплата дополнительного дохода;</w:t>
            </w:r>
          </w:p>
          <w:p w14:paraId="48FCD036" w14:textId="77777777" w:rsidR="000139F5" w:rsidRP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(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j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-1) – дата начала купонного периода, в дату окончания которого производится выплата дополнительного дохода;</w:t>
            </w:r>
          </w:p>
          <w:p w14:paraId="25CC7D90" w14:textId="77777777" w:rsidR="000139F5" w:rsidRP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Nom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vertAlign w:val="subscript"/>
                <w:lang w:eastAsia="pa-IN" w:bidi="pa-IN"/>
              </w:rPr>
              <w:t>общ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– величина, равная совокупной номинальной стоимости размещенных Облигаций в рублях;</w:t>
            </w:r>
          </w:p>
          <w:p w14:paraId="30F9BDE7" w14:textId="21879255" w:rsidR="000139F5" w:rsidRDefault="000139F5" w:rsidP="000139F5">
            <w:pPr>
              <w:pStyle w:val="ListParagraph"/>
              <w:tabs>
                <w:tab w:val="left" w:pos="426"/>
              </w:tabs>
              <w:autoSpaceDE w:val="0"/>
              <w:autoSpaceDN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Удержание – сумма, удерживаемая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 из Плавающего дохода согласно условиям Договора займа по итогам Периода Плавающего процента по Договору займа, завершающегося непосредственно перед датой выплаты дополнительного дохода, в которую производится соответствующая выплата дополнительного дохода, рассчитываемая как сумма следующих показателей:</w:t>
            </w:r>
          </w:p>
          <w:p w14:paraId="4A9359D8" w14:textId="77777777" w:rsidR="000139F5" w:rsidRPr="000139F5" w:rsidRDefault="000139F5" w:rsidP="000139F5">
            <w:pPr>
              <w:pStyle w:val="ListParagraph"/>
              <w:numPr>
                <w:ilvl w:val="2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lastRenderedPageBreak/>
              <w:t xml:space="preserve">налоги, применимые к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., уменьшающие сумму Плавающего процента, обязанность по уплате которых не может быть отложена на более поздний срок;</w:t>
            </w:r>
          </w:p>
          <w:p w14:paraId="11EA80A6" w14:textId="77777777" w:rsidR="000139F5" w:rsidRPr="000139F5" w:rsidRDefault="000139F5" w:rsidP="000139F5">
            <w:pPr>
              <w:pStyle w:val="ListParagraph"/>
              <w:numPr>
                <w:ilvl w:val="2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издержки, платежи и расходы, в том числе, но не ограничиваясь:</w:t>
            </w:r>
          </w:p>
          <w:p w14:paraId="6C56173A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полугодовой фиксированный процент, предусмотренный Договором займа;</w:t>
            </w:r>
          </w:p>
          <w:p w14:paraId="3DC5EB61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</w:pP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расходы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на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проведение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аудита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;</w:t>
            </w:r>
          </w:p>
          <w:p w14:paraId="6CE3C3E0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расходы на предоставление информации административным органам;</w:t>
            </w:r>
          </w:p>
          <w:p w14:paraId="78DE47D5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расходы на процессингового агента (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process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agent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);</w:t>
            </w:r>
          </w:p>
          <w:p w14:paraId="0276A01B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</w:pP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банковские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расходы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;</w:t>
            </w:r>
          </w:p>
          <w:p w14:paraId="1BE8EAAD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</w:pP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обязательные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государственные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платежи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;</w:t>
            </w:r>
          </w:p>
          <w:p w14:paraId="517FB189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</w:pP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управленческие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 xml:space="preserve"> 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расходы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;</w:t>
            </w:r>
          </w:p>
          <w:p w14:paraId="2ACAB893" w14:textId="77777777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расходы, связанные с юридическим сопровождением (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legal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US" w:eastAsia="pa-IN" w:bidi="pa-IN"/>
              </w:rPr>
              <w:t>fees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 и</w:t>
            </w:r>
          </w:p>
          <w:p w14:paraId="2ED9D4D1" w14:textId="2BADF92E" w:rsidR="000139F5" w:rsidRPr="000139F5" w:rsidRDefault="000139F5" w:rsidP="000139F5">
            <w:pPr>
              <w:pStyle w:val="ListParagraph"/>
              <w:numPr>
                <w:ilvl w:val="3"/>
                <w:numId w:val="16"/>
              </w:numPr>
              <w:tabs>
                <w:tab w:val="left" w:pos="426"/>
              </w:tabs>
              <w:autoSpaceDE w:val="0"/>
              <w:autoSpaceDN w:val="0"/>
              <w:ind w:left="381" w:firstLine="126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расходы на выплату корпоративных налогов на доходы (прибыль),</w:t>
            </w:r>
            <w:r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понесенные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. в течение Периода Плавающего процента по Договору займа, не покрытые процентами, начисляемыми по сумме Резервного фонда, зачисленной на Расчетный счет, или основной суммой Резервного фонда и отраженные в Полугодовом отчете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., но не включая Плавающий Процент и Финальный Процент по Договору займа и суммы, выплаченные в качестве комиссии за оригинацию сделки в соответствии с Договором займа.</w:t>
            </w:r>
          </w:p>
          <w:p w14:paraId="4FAE7AD0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73AA5800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При этом, суммы, указанные в настоящем пункте и номинированные в Евро конвертируются в рубли по рыночному курсу, определяемому и применяемому Structured investments 1 SPV B.V. (действующим разумно).</w:t>
            </w:r>
          </w:p>
          <w:p w14:paraId="68FEDB0E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14268706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Компоненты переменной «Удержание» рассчитываются Расчетным агентом в размере, не зависящем от действий Эмитента, осуществляемых после раскрытия Сообщения об установлении формулы, а также от усмотрения Эмитента, которое будет иным образом проявлено после раскрытия Сообщения об установлении формулы.</w:t>
            </w:r>
          </w:p>
          <w:p w14:paraId="2516A9FA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7183A985" w14:textId="48121828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Согласно сведениям, сообщенным Расчетному агенту в виде Полугодового отчета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. от </w:t>
            </w:r>
            <w:r w:rsidR="00A8134C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16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="00A8134C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06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.20</w:t>
            </w:r>
            <w:r w:rsidR="00A8134C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20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, показатель «Удержание» составил 0,00 (ноль целых 00 сотых) рублей, исходя из следующих компонентов показателя:</w:t>
            </w:r>
          </w:p>
          <w:p w14:paraId="630B3B04" w14:textId="77777777" w:rsidR="000139F5" w:rsidRPr="000139F5" w:rsidRDefault="000139F5" w:rsidP="000139F5">
            <w:pPr>
              <w:pStyle w:val="ListParagraph"/>
              <w:tabs>
                <w:tab w:val="left" w:pos="426"/>
                <w:tab w:val="left" w:pos="1983"/>
              </w:tabs>
              <w:autoSpaceDE w:val="0"/>
              <w:autoSpaceDN w:val="0"/>
              <w:adjustRightInd w:val="0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7811"/>
              <w:gridCol w:w="1434"/>
            </w:tblGrid>
            <w:tr w:rsidR="000139F5" w:rsidRPr="000139F5" w14:paraId="7ACA52E4" w14:textId="77777777" w:rsidTr="005D5E43">
              <w:tc>
                <w:tcPr>
                  <w:tcW w:w="8137" w:type="dxa"/>
                  <w:gridSpan w:val="2"/>
                  <w:shd w:val="clear" w:color="auto" w:fill="auto"/>
                </w:tcPr>
                <w:p w14:paraId="40E3F147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Компонент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03AC0F0F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Размер,  в росс. руб.</w:t>
                  </w:r>
                </w:p>
              </w:tc>
            </w:tr>
            <w:tr w:rsidR="000139F5" w:rsidRPr="000139F5" w14:paraId="3461CDBA" w14:textId="77777777" w:rsidTr="005D5E43">
              <w:tc>
                <w:tcPr>
                  <w:tcW w:w="8137" w:type="dxa"/>
                  <w:gridSpan w:val="2"/>
                  <w:shd w:val="clear" w:color="auto" w:fill="auto"/>
                </w:tcPr>
                <w:p w14:paraId="3EDAE79E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1)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Налоги, применимые к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Structured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investments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 1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SPV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B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.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V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., уменьшающие сумму Плавающего процента, обязанность по уплате которых не может быть отложена на более поздний срок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6EF47CBA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не указано</w:t>
                  </w:r>
                </w:p>
              </w:tc>
            </w:tr>
            <w:tr w:rsidR="000139F5" w:rsidRPr="000139F5" w14:paraId="2A7EB8F1" w14:textId="77777777" w:rsidTr="005D5E43">
              <w:tc>
                <w:tcPr>
                  <w:tcW w:w="8137" w:type="dxa"/>
                  <w:gridSpan w:val="2"/>
                  <w:shd w:val="clear" w:color="auto" w:fill="auto"/>
                </w:tcPr>
                <w:p w14:paraId="271E309D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Издержки, платежи и расходы, в том числе, но не ограничиваясь: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4C3BBAEB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595640F1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5A89BAC9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70CF8490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2.1)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полугодовой фиксированный процент, предусмотренный Договором займа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641D7675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6FA8F97E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5D06409B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53E95918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2.2) </w:t>
                  </w:r>
                  <w:proofErr w:type="spellStart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расходы</w:t>
                  </w:r>
                  <w:proofErr w:type="spellEnd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 xml:space="preserve"> </w:t>
                  </w:r>
                  <w:proofErr w:type="spellStart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на</w:t>
                  </w:r>
                  <w:proofErr w:type="spellEnd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 xml:space="preserve"> </w:t>
                  </w:r>
                  <w:proofErr w:type="spellStart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проведение</w:t>
                  </w:r>
                  <w:proofErr w:type="spellEnd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 xml:space="preserve"> </w:t>
                  </w:r>
                  <w:proofErr w:type="spellStart"/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  <w:t>аудита</w:t>
                  </w:r>
                  <w:proofErr w:type="spellEnd"/>
                </w:p>
              </w:tc>
              <w:tc>
                <w:tcPr>
                  <w:tcW w:w="1434" w:type="dxa"/>
                  <w:shd w:val="clear" w:color="auto" w:fill="auto"/>
                </w:tcPr>
                <w:p w14:paraId="3A0BBEF1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GB"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099F7DF0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40783DBA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5FE4D239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2.3)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расходы на предоставление информации административным органам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6861C3C0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742D5322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46AF03DA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4333ADB8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2.4)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расходы на процессингового агента (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process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agent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)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309C386C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5E72B993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09DB3FA2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3B24DC21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2.5)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банковские расходы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101DB343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219BC2DA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72462AFE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08EC5660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2.6)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обязательные государственные платежи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6DBA5D57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6E87E13E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6F8EDC91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56B0896E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2.7) управленческие расходы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4D952A62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35C9F717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6DD8FA16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37FF13DB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2.8)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расходы, связанные с правовым сопровождением (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legal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 xml:space="preserve"> 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fees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) и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4FA987C2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</w:tabs>
                    <w:ind w:left="114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637648CB" w14:textId="77777777" w:rsidTr="005D5E43">
              <w:tc>
                <w:tcPr>
                  <w:tcW w:w="326" w:type="dxa"/>
                  <w:tcBorders>
                    <w:right w:val="nil"/>
                  </w:tcBorders>
                  <w:shd w:val="clear" w:color="auto" w:fill="auto"/>
                </w:tcPr>
                <w:p w14:paraId="2019107D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  <w:tab w:val="left" w:pos="1983"/>
                    </w:tabs>
                    <w:autoSpaceDE w:val="0"/>
                    <w:autoSpaceDN w:val="0"/>
                    <w:adjustRightInd w:val="0"/>
                    <w:ind w:left="114"/>
                    <w:contextualSpacing w:val="0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</w:p>
              </w:tc>
              <w:tc>
                <w:tcPr>
                  <w:tcW w:w="7811" w:type="dxa"/>
                  <w:tcBorders>
                    <w:left w:val="nil"/>
                  </w:tcBorders>
                  <w:shd w:val="clear" w:color="auto" w:fill="auto"/>
                </w:tcPr>
                <w:p w14:paraId="7C9A4ACC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  <w:tab w:val="left" w:pos="1983"/>
                    </w:tabs>
                    <w:autoSpaceDE w:val="0"/>
                    <w:autoSpaceDN w:val="0"/>
                    <w:adjustRightInd w:val="0"/>
                    <w:ind w:left="114"/>
                    <w:contextualSpacing w:val="0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2.9)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val="en-US" w:eastAsia="pa-IN" w:bidi="pa-IN"/>
                    </w:rPr>
                    <w:t> </w:t>
                  </w: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расходы на выплату корпоративных налогов на доходы (прибыль)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46346793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  <w:tab w:val="left" w:pos="1983"/>
                    </w:tabs>
                    <w:autoSpaceDE w:val="0"/>
                    <w:autoSpaceDN w:val="0"/>
                    <w:adjustRightInd w:val="0"/>
                    <w:ind w:left="114"/>
                    <w:contextualSpacing w:val="0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0.00 руб.</w:t>
                  </w:r>
                </w:p>
              </w:tc>
            </w:tr>
            <w:tr w:rsidR="000139F5" w:rsidRPr="000139F5" w14:paraId="5A70BF7C" w14:textId="77777777" w:rsidTr="005D5E43">
              <w:tc>
                <w:tcPr>
                  <w:tcW w:w="8137" w:type="dxa"/>
                  <w:gridSpan w:val="2"/>
                  <w:shd w:val="clear" w:color="auto" w:fill="auto"/>
                </w:tcPr>
                <w:p w14:paraId="4BD37E25" w14:textId="77777777" w:rsidR="000139F5" w:rsidRPr="000139F5" w:rsidRDefault="000139F5" w:rsidP="000139F5">
                  <w:pPr>
                    <w:pStyle w:val="ListParagraph"/>
                    <w:tabs>
                      <w:tab w:val="left" w:pos="426"/>
                      <w:tab w:val="left" w:pos="1983"/>
                    </w:tabs>
                    <w:autoSpaceDE w:val="0"/>
                    <w:autoSpaceDN w:val="0"/>
                    <w:adjustRightInd w:val="0"/>
                    <w:ind w:left="114"/>
                    <w:contextualSpacing w:val="0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 w:rsidRPr="000139F5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ИТОГО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</w:tcPr>
                <w:p w14:paraId="0B9B2896" w14:textId="22FABEF1" w:rsidR="000139F5" w:rsidRPr="0001194C" w:rsidRDefault="0001194C" w:rsidP="0001194C">
                  <w:pPr>
                    <w:tabs>
                      <w:tab w:val="left" w:pos="426"/>
                      <w:tab w:val="left" w:pos="1983"/>
                    </w:tabs>
                    <w:adjustRightInd w:val="0"/>
                    <w:jc w:val="both"/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</w:pPr>
                  <w:r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0.0</w:t>
                  </w:r>
                  <w:r w:rsidRPr="0001194C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0 р</w:t>
                  </w:r>
                  <w:r w:rsidR="000139F5" w:rsidRPr="0001194C">
                    <w:rPr>
                      <w:rFonts w:eastAsia="MS Minch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pa-IN" w:bidi="pa-IN"/>
                    </w:rPr>
                    <w:t>уб.</w:t>
                  </w:r>
                </w:p>
              </w:tc>
            </w:tr>
          </w:tbl>
          <w:p w14:paraId="384E5729" w14:textId="77777777" w:rsidR="000139F5" w:rsidRDefault="000139F5" w:rsidP="000139F5">
            <w:pPr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0D94304A" w14:textId="54551BDA" w:rsidR="000139F5" w:rsidRPr="000139F5" w:rsidRDefault="000139F5" w:rsidP="000139F5">
            <w:pPr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Информация о наличии следующего обстоятельства:</w:t>
            </w:r>
            <w:r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«в период, равный шести месяцам, и оканчивающийся в дату, наступающую за 8 дней до даты выплаты дополнительного дохода, Russia Corporate Fund Ltd. не производит выплату дивидендов по Акциям»,</w:t>
            </w:r>
          </w:p>
          <w:p w14:paraId="598DA3B9" w14:textId="1CA7F4B6" w:rsidR="000139F5" w:rsidRPr="000139F5" w:rsidRDefault="000139F5" w:rsidP="000139F5">
            <w:pPr>
              <w:pStyle w:val="ListParagraph"/>
              <w:numPr>
                <w:ilvl w:val="1"/>
                <w:numId w:val="17"/>
              </w:numPr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предоставленная Structured investments 1 SPV B.V. Расчетному агенту (Полугодовой отчет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Structured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investments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1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SPV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B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V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. от </w:t>
            </w:r>
            <w:r w:rsidR="00210BE6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16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</w:t>
            </w:r>
            <w:r w:rsidR="00A8134C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06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.20</w:t>
            </w:r>
            <w:r w:rsidR="00A8134C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20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</w:t>
            </w:r>
            <w:r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: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в период с 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20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декабря</w:t>
            </w:r>
            <w:r w:rsidR="00D63FC6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20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20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г. по 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19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июня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20</w:t>
            </w:r>
            <w:r w:rsidR="003E665E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20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г. Structured investments 1 SPV B.V. не получала выплату дивидендов по акциям класса «А» Russia Corporate Fund Ltd.</w:t>
            </w:r>
          </w:p>
          <w:p w14:paraId="29CEE83E" w14:textId="77777777" w:rsidR="000139F5" w:rsidRPr="000139F5" w:rsidRDefault="000139F5" w:rsidP="000139F5">
            <w:pPr>
              <w:pStyle w:val="ListParagraph"/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3E57C607" w14:textId="6F5B54D1" w:rsidR="000139F5" w:rsidRDefault="000139F5" w:rsidP="000139F5">
            <w:pPr>
              <w:pStyle w:val="ListParagraph"/>
              <w:numPr>
                <w:ilvl w:val="1"/>
                <w:numId w:val="17"/>
              </w:numPr>
              <w:ind w:left="114"/>
              <w:contextualSpacing w:val="0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раскрытая на следующей странице в системе Bloomberg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RUSCCFA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: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KY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: информация на странице в системе Bloomberg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RUSCCFA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: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KY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не содержит сведений о выплате дивидендов по акциям</w:t>
            </w:r>
          </w:p>
          <w:p w14:paraId="4854DF06" w14:textId="77777777" w:rsidR="000139F5" w:rsidRPr="000139F5" w:rsidRDefault="000139F5" w:rsidP="000139F5">
            <w:pPr>
              <w:pStyle w:val="ListParagraph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4C253734" w14:textId="14E8B440" w:rsidR="000139F5" w:rsidRPr="000139F5" w:rsidRDefault="000139F5" w:rsidP="000139F5">
            <w:pPr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Установлено отсутствие указанного обстоятельства.</w:t>
            </w:r>
          </w:p>
          <w:p w14:paraId="4D88DDF8" w14:textId="4231B682" w:rsidR="000139F5" w:rsidRPr="000139F5" w:rsidRDefault="000139F5" w:rsidP="000139F5">
            <w:pPr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Переменная «Ставка фонда» – 0.00% процентов годовых.</w:t>
            </w:r>
          </w:p>
          <w:p w14:paraId="202B41BB" w14:textId="77777777" w:rsidR="000139F5" w:rsidRDefault="000139F5" w:rsidP="000139F5">
            <w:pPr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362A4CFB" w14:textId="560F332E" w:rsidR="000139F5" w:rsidRPr="000139F5" w:rsidRDefault="000139F5" w:rsidP="000139F5">
            <w:pPr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lastRenderedPageBreak/>
              <w:t>Переменная «Ставка 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» составляет 0.00%.</w:t>
            </w:r>
          </w:p>
          <w:p w14:paraId="0FD813C6" w14:textId="77777777" w:rsidR="000139F5" w:rsidRP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«Ставка 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» рассчитана по следующей формуле:</w:t>
            </w:r>
          </w:p>
          <w:p w14:paraId="6F7B5D8E" w14:textId="77777777" w:rsidR="000139F5" w:rsidRPr="000139F5" w:rsidRDefault="000139F5" w:rsidP="000139F5">
            <w:pPr>
              <w:tabs>
                <w:tab w:val="left" w:pos="284"/>
              </w:tabs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Ставка 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= (КУ*Ставка фонда – КП), где</w:t>
            </w:r>
          </w:p>
          <w:p w14:paraId="6AC10D7D" w14:textId="77777777" w:rsidR="000139F5" w:rsidRPr="000139F5" w:rsidRDefault="000139F5" w:rsidP="000139F5">
            <w:pPr>
              <w:tabs>
                <w:tab w:val="left" w:pos="284"/>
              </w:tabs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КУ – Коэффициент участия, равный 0.343259;</w:t>
            </w:r>
          </w:p>
          <w:p w14:paraId="0B2F6CD3" w14:textId="77777777" w:rsidR="000139F5" w:rsidRPr="000139F5" w:rsidRDefault="000139F5" w:rsidP="000139F5">
            <w:pPr>
              <w:tabs>
                <w:tab w:val="left" w:pos="284"/>
              </w:tabs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Переменные «Ставка фонда» и «КП» установлены Расчетным агентом в настоящем отчете выше.</w:t>
            </w:r>
          </w:p>
          <w:p w14:paraId="7ADCF7B7" w14:textId="77777777" w:rsid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6CB70083" w14:textId="04CB0073" w:rsidR="000139F5" w:rsidRP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Величина переменного дохода (ПД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 по каждой Облигации определяется Расчетным агентом по следующей формуле</w:t>
            </w:r>
          </w:p>
          <w:p w14:paraId="439B9594" w14:textId="77777777" w:rsidR="000139F5" w:rsidRPr="000139F5" w:rsidRDefault="000139F5" w:rsidP="000139F5">
            <w:pPr>
              <w:tabs>
                <w:tab w:val="left" w:pos="284"/>
              </w:tabs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= Ставка 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*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Nom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* (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Tj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 xml:space="preserve"> – 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T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(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j</w:t>
            </w: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-1)) / (365 * 100%)</w:t>
            </w:r>
          </w:p>
          <w:p w14:paraId="42C62F80" w14:textId="77777777" w:rsidR="000139F5" w:rsidRPr="000139F5" w:rsidRDefault="000139F5" w:rsidP="000139F5">
            <w:pPr>
              <w:tabs>
                <w:tab w:val="left" w:pos="284"/>
              </w:tabs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Если переменный доход на одну Облигацию, рассчитанный в соответствии с указанной выше формулой, имеет величину меньше 0 рублей 00 копеек, то величина переменного дохода на одну Облигацию для соответствующей даты выплаты дополнительного дохода признается равной 0 рублей 00 копеек.</w:t>
            </w:r>
          </w:p>
          <w:p w14:paraId="5C220C17" w14:textId="77777777" w:rsid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0357EB85" w14:textId="2136AE4E" w:rsid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Переменный доход (ПД</w:t>
            </w:r>
            <w:proofErr w:type="spellStart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val="en-GB" w:eastAsia="pa-IN" w:bidi="pa-IN"/>
              </w:rPr>
              <w:t>i</w:t>
            </w:r>
            <w:proofErr w:type="spellEnd"/>
            <w:r w:rsidRPr="000139F5"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  <w:t>) по каждой Облигации составляет 0.00 российских рублей.</w:t>
            </w:r>
          </w:p>
          <w:p w14:paraId="49C99D55" w14:textId="77777777" w:rsidR="000139F5" w:rsidRPr="000139F5" w:rsidRDefault="000139F5" w:rsidP="000139F5">
            <w:pPr>
              <w:tabs>
                <w:tab w:val="left" w:pos="284"/>
              </w:tabs>
              <w:adjustRightInd w:val="0"/>
              <w:ind w:left="114"/>
              <w:jc w:val="both"/>
              <w:rPr>
                <w:rFonts w:eastAsia="MS Mincho"/>
                <w:b/>
                <w:bCs/>
                <w:i/>
                <w:iCs/>
                <w:color w:val="000000"/>
                <w:sz w:val="21"/>
                <w:szCs w:val="21"/>
                <w:lang w:eastAsia="pa-IN" w:bidi="pa-IN"/>
              </w:rPr>
            </w:pPr>
          </w:p>
          <w:p w14:paraId="1C148F9A" w14:textId="0AEE0598" w:rsidR="007A1A40" w:rsidRDefault="007A1A40" w:rsidP="000139F5">
            <w:pPr>
              <w:ind w:left="114" w:right="113"/>
              <w:jc w:val="both"/>
              <w:rPr>
                <w:rFonts w:eastAsiaTheme="minorHAnsi"/>
                <w:color w:val="000000" w:themeColor="text1"/>
                <w:sz w:val="21"/>
                <w:szCs w:val="21"/>
                <w:lang w:eastAsia="en-US"/>
              </w:rPr>
            </w:pPr>
            <w:r w:rsidRPr="007A1A40">
              <w:rPr>
                <w:rFonts w:eastAsiaTheme="minorHAnsi"/>
                <w:color w:val="000000" w:themeColor="text1"/>
                <w:sz w:val="21"/>
                <w:szCs w:val="21"/>
                <w:lang w:eastAsia="en-US"/>
              </w:rPr>
              <w:t xml:space="preserve">2.2. В случае если соответствующее событие (действие) имеет отношение к третьему лицу или связано с ним,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</w:t>
            </w:r>
            <w:r w:rsidRPr="00902081">
              <w:rPr>
                <w:rFonts w:eastAsiaTheme="minorHAnsi"/>
                <w:b/>
                <w:i/>
                <w:color w:val="000000" w:themeColor="text1"/>
                <w:sz w:val="21"/>
                <w:szCs w:val="21"/>
                <w:lang w:eastAsia="en-US"/>
              </w:rPr>
              <w:t xml:space="preserve">привести информацию не представляется возможным, информация затрагивает </w:t>
            </w:r>
            <w:r w:rsidR="00A932DD">
              <w:rPr>
                <w:rFonts w:eastAsiaTheme="minorHAnsi"/>
                <w:b/>
                <w:i/>
                <w:color w:val="000000" w:themeColor="text1"/>
                <w:sz w:val="21"/>
                <w:szCs w:val="21"/>
                <w:lang w:eastAsia="en-US"/>
              </w:rPr>
              <w:t>владельцев</w:t>
            </w:r>
            <w:r w:rsidRPr="00902081">
              <w:rPr>
                <w:rFonts w:eastAsiaTheme="minorHAnsi"/>
                <w:b/>
                <w:i/>
                <w:color w:val="000000" w:themeColor="text1"/>
                <w:sz w:val="21"/>
                <w:szCs w:val="21"/>
                <w:lang w:eastAsia="en-US"/>
              </w:rPr>
              <w:t xml:space="preserve"> Облигаций.</w:t>
            </w:r>
          </w:p>
          <w:p w14:paraId="30D77C06" w14:textId="69546047" w:rsidR="00FB4E05" w:rsidRPr="004774FE" w:rsidRDefault="00FB4E05" w:rsidP="000139F5">
            <w:pPr>
              <w:tabs>
                <w:tab w:val="left" w:pos="256"/>
              </w:tabs>
              <w:spacing w:before="120" w:after="120"/>
              <w:ind w:left="114" w:right="113"/>
              <w:jc w:val="both"/>
              <w:rPr>
                <w:color w:val="000000" w:themeColor="text1"/>
                <w:sz w:val="21"/>
                <w:szCs w:val="21"/>
              </w:rPr>
            </w:pPr>
            <w:r w:rsidRPr="004774FE">
              <w:rPr>
                <w:color w:val="000000" w:themeColor="text1"/>
                <w:sz w:val="21"/>
                <w:szCs w:val="21"/>
              </w:rPr>
              <w:t>2.3. 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</w:p>
          <w:p w14:paraId="1EEC3F1E" w14:textId="32AF7F90" w:rsidR="00A932DD" w:rsidRPr="004774FE" w:rsidRDefault="00A932DD" w:rsidP="000139F5">
            <w:pPr>
              <w:ind w:left="114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4774FE">
              <w:rPr>
                <w:b/>
                <w:i/>
                <w:color w:val="000000" w:themeColor="text1"/>
                <w:sz w:val="21"/>
                <w:szCs w:val="21"/>
              </w:rPr>
              <w:t>Дата принятия решения: «1» июня 2016 г.</w:t>
            </w:r>
          </w:p>
          <w:p w14:paraId="2FE6EC7D" w14:textId="490B40EA" w:rsidR="00A932DD" w:rsidRPr="004774FE" w:rsidRDefault="00A932DD" w:rsidP="000139F5">
            <w:pPr>
              <w:tabs>
                <w:tab w:val="left" w:pos="256"/>
              </w:tabs>
              <w:spacing w:before="120" w:after="120"/>
              <w:ind w:left="114" w:right="113"/>
              <w:jc w:val="both"/>
              <w:rPr>
                <w:b/>
                <w:i/>
                <w:color w:val="000000" w:themeColor="text1"/>
                <w:sz w:val="21"/>
                <w:szCs w:val="21"/>
              </w:rPr>
            </w:pPr>
            <w:r w:rsidRPr="004774FE">
              <w:rPr>
                <w:b/>
                <w:i/>
                <w:color w:val="000000" w:themeColor="text1"/>
                <w:sz w:val="21"/>
                <w:szCs w:val="21"/>
              </w:rPr>
              <w:t>Решение принято приказом Общества с ограниченной ответственностью «ТМФ РУС», осуществляющего функции единоличного исполнительного органа Общества с ограниченной ответственностью «Компания специального назначения «Структурные инвестиции 1» (далее также – «Эмитент») на основании решения учредительного собрания Общества с ограниченной ответственностью «Компания специального назначения «Структурные инвестиции 1» (Протокол № 1 от 05.05.2014) и договора передачи полномочий единоличного исполнительного органа б/н от «30» июня 2014 г., Приказ от «1»  мая 2016 г.</w:t>
            </w:r>
          </w:p>
          <w:p w14:paraId="3261099E" w14:textId="1273E6D0" w:rsidR="00902081" w:rsidRPr="004774FE" w:rsidRDefault="00FB4E05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sz w:val="21"/>
                <w:szCs w:val="21"/>
              </w:rPr>
            </w:pPr>
            <w:r w:rsidRPr="004774FE">
              <w:rPr>
                <w:sz w:val="21"/>
                <w:szCs w:val="21"/>
              </w:rPr>
              <w:t>Содержание принятого решения</w:t>
            </w:r>
            <w:r w:rsidR="00E00562" w:rsidRPr="004774FE">
              <w:rPr>
                <w:sz w:val="21"/>
                <w:szCs w:val="21"/>
              </w:rPr>
              <w:t>:</w:t>
            </w:r>
            <w:r w:rsidR="00550F6F" w:rsidRPr="004774FE">
              <w:rPr>
                <w:sz w:val="21"/>
                <w:szCs w:val="21"/>
              </w:rPr>
              <w:t xml:space="preserve"> </w:t>
            </w:r>
          </w:p>
          <w:p w14:paraId="482D9892" w14:textId="6FE45865" w:rsidR="00550F6F" w:rsidRDefault="00DC005F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b/>
                <w:i/>
                <w:sz w:val="21"/>
                <w:szCs w:val="21"/>
              </w:rPr>
            </w:pPr>
            <w:r w:rsidRPr="004774FE">
              <w:rPr>
                <w:b/>
                <w:i/>
                <w:sz w:val="21"/>
                <w:szCs w:val="21"/>
              </w:rPr>
              <w:t>Содержания решения</w:t>
            </w:r>
            <w:r w:rsidR="00A932DD" w:rsidRPr="004774FE">
              <w:rPr>
                <w:b/>
                <w:i/>
                <w:sz w:val="21"/>
                <w:szCs w:val="21"/>
              </w:rPr>
              <w:t xml:space="preserve"> опубликовано</w:t>
            </w:r>
            <w:r w:rsidR="004C0B72" w:rsidRPr="004774FE">
              <w:rPr>
                <w:b/>
                <w:i/>
                <w:sz w:val="21"/>
                <w:szCs w:val="21"/>
              </w:rPr>
              <w:t xml:space="preserve"> Эмитентом</w:t>
            </w:r>
            <w:r w:rsidR="00A932DD" w:rsidRPr="004774FE">
              <w:rPr>
                <w:b/>
                <w:i/>
                <w:sz w:val="21"/>
                <w:szCs w:val="21"/>
              </w:rPr>
              <w:t xml:space="preserve"> </w:t>
            </w:r>
            <w:r w:rsidRPr="004774FE">
              <w:rPr>
                <w:b/>
                <w:i/>
                <w:sz w:val="21"/>
                <w:szCs w:val="21"/>
              </w:rPr>
              <w:t>1</w:t>
            </w:r>
            <w:r w:rsidR="00A932DD" w:rsidRPr="004774FE">
              <w:rPr>
                <w:b/>
                <w:i/>
                <w:sz w:val="21"/>
                <w:szCs w:val="21"/>
              </w:rPr>
              <w:t xml:space="preserve"> июня 2016 г.</w:t>
            </w:r>
            <w:r w:rsidR="004C0B72" w:rsidRPr="004774FE">
              <w:rPr>
                <w:b/>
                <w:i/>
                <w:sz w:val="21"/>
                <w:szCs w:val="21"/>
              </w:rPr>
              <w:t xml:space="preserve"> в </w:t>
            </w:r>
            <w:r w:rsidR="009B2681" w:rsidRPr="004774FE">
              <w:rPr>
                <w:b/>
                <w:i/>
                <w:sz w:val="21"/>
                <w:szCs w:val="21"/>
              </w:rPr>
              <w:t>Сообщении об установлении формулы.</w:t>
            </w:r>
          </w:p>
          <w:p w14:paraId="7150F1A8" w14:textId="53ABD230" w:rsidR="00A5292E" w:rsidRPr="00A5292E" w:rsidRDefault="00DC0660" w:rsidP="000139F5">
            <w:pPr>
              <w:pStyle w:val="ConsPlusNormal"/>
              <w:ind w:left="114" w:right="113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2.4. </w:t>
            </w:r>
            <w:r w:rsidR="00A5292E" w:rsidRPr="00A5292E">
              <w:rPr>
                <w:color w:val="000000" w:themeColor="text1"/>
                <w:sz w:val="21"/>
                <w:szCs w:val="21"/>
              </w:rPr>
              <w:t xml:space="preserve">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эмитента, - вид, категория (тип) и иные идентификационные признаки таких ценных бумаг эмитента: </w:t>
            </w:r>
          </w:p>
          <w:p w14:paraId="688A1870" w14:textId="4081A23F" w:rsidR="00A5292E" w:rsidRPr="00A5292E" w:rsidRDefault="00A5292E" w:rsidP="000139F5">
            <w:pPr>
              <w:tabs>
                <w:tab w:val="left" w:pos="256"/>
              </w:tabs>
              <w:spacing w:after="120"/>
              <w:ind w:left="114" w:right="113"/>
              <w:jc w:val="both"/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блигаци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документарны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процентны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неконвертируемы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на предъявителя с обязательным централизованным хранением серии 01 в количестве 100 (Сто) </w:t>
            </w:r>
            <w:r w:rsidR="00794C9D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штук номинальной стоимостью 100 000 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000 (Сто миллионов) рублей каждая со сроком погашения 1 сентября 2023 г., размещаемы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C57980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путем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 (</w:t>
            </w:r>
            <w:r w:rsidR="0021330A" w:rsidRPr="0021330A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государственный регистрационный номер выпуска: 4-01-36451-R, дата государственной регистрации - «06» октября 2014 г., международный код (номер) идентификации ценных бумаг (ISIN) RU000A0JWJQ6, далее – «Облигации»</w:t>
            </w:r>
            <w:r w:rsidR="0021330A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Pr="00A5292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50665FF" w14:textId="1D7ED8AC" w:rsidR="00A5292E" w:rsidRPr="00A5292E" w:rsidRDefault="00A5292E" w:rsidP="000139F5">
            <w:pPr>
              <w:tabs>
                <w:tab w:val="left" w:pos="114"/>
              </w:tabs>
              <w:spacing w:after="120"/>
              <w:ind w:left="114" w:right="113"/>
              <w:jc w:val="both"/>
              <w:rPr>
                <w:rFonts w:eastAsia="Calibri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A5292E">
              <w:rPr>
                <w:rFonts w:eastAsiaTheme="minorHAnsi"/>
                <w:color w:val="000000" w:themeColor="text1"/>
                <w:sz w:val="21"/>
                <w:szCs w:val="21"/>
                <w:lang w:eastAsia="en-US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 </w:t>
            </w:r>
            <w:r w:rsidR="00D63FC6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17</w:t>
            </w:r>
            <w:r w:rsidRPr="00A5292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E665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июня</w:t>
            </w:r>
            <w:r w:rsidRPr="00A5292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20</w:t>
            </w:r>
            <w:r w:rsidR="003E665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Pr="00A5292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года</w:t>
            </w:r>
            <w:r w:rsidR="00DC005F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(дата, когда отчет Расчетного агента был получен Эмитентом)</w:t>
            </w:r>
            <w:r w:rsidRPr="00A5292E">
              <w:rPr>
                <w:rFonts w:eastAsia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4776ED6C" w14:textId="4000D998" w:rsidR="007412CF" w:rsidRPr="00421EA2" w:rsidRDefault="007412CF" w:rsidP="007412CF">
      <w:pPr>
        <w:rPr>
          <w:sz w:val="21"/>
          <w:szCs w:val="21"/>
        </w:rPr>
      </w:pPr>
    </w:p>
    <w:tbl>
      <w:tblPr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7412CF" w:rsidRPr="00421EA2" w14:paraId="008481FE" w14:textId="77777777" w:rsidTr="002803D1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393" w14:textId="77777777" w:rsidR="007412CF" w:rsidRPr="00421EA2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421EA2">
              <w:rPr>
                <w:sz w:val="21"/>
                <w:szCs w:val="21"/>
                <w:lang w:eastAsia="en-US"/>
              </w:rPr>
              <w:t>3. Подпись</w:t>
            </w:r>
          </w:p>
        </w:tc>
      </w:tr>
      <w:tr w:rsidR="007412CF" w:rsidRPr="00421EA2" w14:paraId="35F07740" w14:textId="77777777" w:rsidTr="002803D1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E70206" w14:textId="5DB698D9" w:rsidR="004E7126" w:rsidRPr="00DC0660" w:rsidRDefault="007412CF" w:rsidP="00181B47">
            <w:pPr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DC0660">
              <w:rPr>
                <w:sz w:val="21"/>
                <w:szCs w:val="21"/>
                <w:lang w:eastAsia="en-US"/>
              </w:rPr>
              <w:t>3.1. </w:t>
            </w:r>
            <w:r w:rsidR="00BA79C6" w:rsidRPr="00DC0660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C0660" w:rsidRPr="00DC0660">
              <w:rPr>
                <w:bCs/>
                <w:iCs/>
                <w:sz w:val="21"/>
                <w:szCs w:val="21"/>
              </w:rPr>
              <w:t xml:space="preserve">Генеральный директор Общества с ограниченной ответственностью «ТМФ РУС», осуществляющего функции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решения учредительного собрания Общества с </w:t>
            </w:r>
            <w:r w:rsidR="00DC0660" w:rsidRPr="00DC0660">
              <w:rPr>
                <w:bCs/>
                <w:iCs/>
                <w:sz w:val="21"/>
                <w:szCs w:val="21"/>
              </w:rPr>
              <w:lastRenderedPageBreak/>
              <w:t>ограниченной ответственностью «Компания специального назначения «Структурные инвестиции 1» (Протокол № 1 от 05.05.2014) и договора передачи полномочий единоличного исполнительного органа б/н от «30» июня 2014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5A420" w14:textId="77777777" w:rsidR="007412CF" w:rsidRPr="00593AAC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" w:type="dxa"/>
            <w:vAlign w:val="bottom"/>
          </w:tcPr>
          <w:p w14:paraId="2DB65AE2" w14:textId="77777777"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14:paraId="47C9624C" w14:textId="44B16ED0" w:rsidR="007412CF" w:rsidRPr="00C57980" w:rsidRDefault="000139F5" w:rsidP="004E712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Ю.С.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CCE16B" w14:textId="77777777"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14:paraId="53DF2D9C" w14:textId="77777777" w:rsidTr="002803D1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BA0A0" w14:textId="77777777" w:rsidR="00DC0660" w:rsidRPr="00593AAC" w:rsidRDefault="00DC0660" w:rsidP="000250C3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hideMark/>
          </w:tcPr>
          <w:p w14:paraId="6FEDF3D0" w14:textId="77777777" w:rsidR="007412CF" w:rsidRPr="00593AAC" w:rsidRDefault="007412CF" w:rsidP="002803D1">
            <w:pPr>
              <w:spacing w:line="276" w:lineRule="auto"/>
              <w:jc w:val="center"/>
              <w:rPr>
                <w:lang w:eastAsia="en-US"/>
              </w:rPr>
            </w:pPr>
            <w:r w:rsidRPr="004E7126">
              <w:rPr>
                <w:sz w:val="18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14:paraId="16AF5CAA" w14:textId="77777777"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</w:tcPr>
          <w:p w14:paraId="6082A106" w14:textId="77777777" w:rsidR="007412CF" w:rsidRPr="00593AAC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85706" w14:textId="77777777"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14:paraId="2AE4CBF7" w14:textId="77777777" w:rsidTr="002803D1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E5AEDC" w14:textId="77777777" w:rsidR="007412CF" w:rsidRPr="00593AAC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0D720B10" w14:textId="77777777" w:rsidR="007412CF" w:rsidRPr="004E7126" w:rsidRDefault="00546057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4E7126">
              <w:rPr>
                <w:sz w:val="21"/>
                <w:szCs w:val="21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F0FD2" w14:textId="4A5D3C39" w:rsidR="007412CF" w:rsidRPr="004E7126" w:rsidRDefault="003E665E" w:rsidP="0080046D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55" w:type="dxa"/>
            <w:vAlign w:val="bottom"/>
            <w:hideMark/>
          </w:tcPr>
          <w:p w14:paraId="21AECF2C" w14:textId="77777777" w:rsidR="007412CF" w:rsidRPr="004E7126" w:rsidRDefault="00546057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4E7126">
              <w:rPr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4E8368" w14:textId="6465FF68" w:rsidR="007412CF" w:rsidRPr="00593AAC" w:rsidRDefault="003E665E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июня</w:t>
            </w:r>
          </w:p>
        </w:tc>
        <w:tc>
          <w:tcPr>
            <w:tcW w:w="397" w:type="dxa"/>
            <w:vAlign w:val="bottom"/>
            <w:hideMark/>
          </w:tcPr>
          <w:p w14:paraId="4113FE01" w14:textId="77777777" w:rsidR="007412CF" w:rsidRPr="00593AAC" w:rsidRDefault="007412CF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04424F" w14:textId="71AF9B7B" w:rsidR="007412CF" w:rsidRPr="00593AAC" w:rsidRDefault="003E665E" w:rsidP="00140D9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221" w:type="dxa"/>
            <w:vAlign w:val="bottom"/>
            <w:hideMark/>
          </w:tcPr>
          <w:p w14:paraId="3970914A" w14:textId="77777777" w:rsidR="007412CF" w:rsidRPr="00593AAC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1842" w:type="dxa"/>
            <w:vAlign w:val="bottom"/>
            <w:hideMark/>
          </w:tcPr>
          <w:p w14:paraId="2E828D64" w14:textId="77777777" w:rsidR="007412CF" w:rsidRPr="00593AAC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93AAC">
              <w:rPr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76F012" w14:textId="77777777" w:rsidR="007412CF" w:rsidRPr="00593AAC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421EA2" w14:paraId="6D151B4A" w14:textId="77777777" w:rsidTr="002803D1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C03" w14:textId="77777777" w:rsidR="007412CF" w:rsidRPr="00A3663E" w:rsidRDefault="007412CF" w:rsidP="002803D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5DC4DBAB" w14:textId="77777777" w:rsidR="00206F4A" w:rsidRPr="00421EA2" w:rsidRDefault="00206F4A">
      <w:pPr>
        <w:rPr>
          <w:sz w:val="21"/>
          <w:szCs w:val="21"/>
        </w:rPr>
      </w:pPr>
    </w:p>
    <w:sectPr w:rsidR="00206F4A" w:rsidRPr="00421EA2" w:rsidSect="00421E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E9510" w14:textId="77777777" w:rsidR="00A8134C" w:rsidRDefault="00A8134C" w:rsidP="00FB5818">
      <w:r>
        <w:separator/>
      </w:r>
    </w:p>
  </w:endnote>
  <w:endnote w:type="continuationSeparator" w:id="0">
    <w:p w14:paraId="0503061C" w14:textId="77777777" w:rsidR="00A8134C" w:rsidRDefault="00A8134C" w:rsidP="00F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0180" w14:textId="77777777" w:rsidR="00A8134C" w:rsidRDefault="00A8134C" w:rsidP="00FB5818">
      <w:r>
        <w:separator/>
      </w:r>
    </w:p>
  </w:footnote>
  <w:footnote w:type="continuationSeparator" w:id="0">
    <w:p w14:paraId="2FE5AF66" w14:textId="77777777" w:rsidR="00A8134C" w:rsidRDefault="00A8134C" w:rsidP="00FB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712"/>
    <w:multiLevelType w:val="multilevel"/>
    <w:tmpl w:val="69DA297A"/>
    <w:lvl w:ilvl="0">
      <w:numFmt w:val="decimal"/>
      <w:lvlText w:val="%1.0"/>
      <w:lvlJc w:val="left"/>
      <w:pPr>
        <w:ind w:left="488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7" w:hanging="1440"/>
      </w:pPr>
      <w:rPr>
        <w:rFonts w:hint="default"/>
      </w:rPr>
    </w:lvl>
  </w:abstractNum>
  <w:abstractNum w:abstractNumId="1" w15:restartNumberingAfterBreak="0">
    <w:nsid w:val="10205528"/>
    <w:multiLevelType w:val="multilevel"/>
    <w:tmpl w:val="C41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2A50294"/>
    <w:multiLevelType w:val="hybridMultilevel"/>
    <w:tmpl w:val="ECC848FC"/>
    <w:lvl w:ilvl="0" w:tplc="3A4CEB5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3B4A"/>
    <w:multiLevelType w:val="hybridMultilevel"/>
    <w:tmpl w:val="10CE1554"/>
    <w:lvl w:ilvl="0" w:tplc="77BE22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8586D"/>
    <w:multiLevelType w:val="hybridMultilevel"/>
    <w:tmpl w:val="83468AA0"/>
    <w:lvl w:ilvl="0" w:tplc="8294E7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C87"/>
    <w:multiLevelType w:val="hybridMultilevel"/>
    <w:tmpl w:val="CF6AA5D0"/>
    <w:lvl w:ilvl="0" w:tplc="9D2631C2">
      <w:start w:val="1"/>
      <w:numFmt w:val="decimal"/>
      <w:lvlText w:val="2.%1."/>
      <w:lvlJc w:val="left"/>
      <w:pPr>
        <w:ind w:left="83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36D4793"/>
    <w:multiLevelType w:val="multilevel"/>
    <w:tmpl w:val="09648B2C"/>
    <w:lvl w:ilvl="0">
      <w:numFmt w:val="decimal"/>
      <w:lvlText w:val="%1.0"/>
      <w:lvlJc w:val="left"/>
      <w:pPr>
        <w:ind w:left="489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8" w:hanging="1440"/>
      </w:pPr>
      <w:rPr>
        <w:rFonts w:hint="default"/>
      </w:rPr>
    </w:lvl>
  </w:abstractNum>
  <w:abstractNum w:abstractNumId="7" w15:restartNumberingAfterBreak="0">
    <w:nsid w:val="270C2168"/>
    <w:multiLevelType w:val="hybridMultilevel"/>
    <w:tmpl w:val="8D2EADDA"/>
    <w:lvl w:ilvl="0" w:tplc="4A2C10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C5613F9"/>
    <w:multiLevelType w:val="hybridMultilevel"/>
    <w:tmpl w:val="FD929402"/>
    <w:lvl w:ilvl="0" w:tplc="09DA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B15"/>
    <w:multiLevelType w:val="hybridMultilevel"/>
    <w:tmpl w:val="BE6CEB68"/>
    <w:lvl w:ilvl="0" w:tplc="5DFE30C8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D287274"/>
    <w:multiLevelType w:val="hybridMultilevel"/>
    <w:tmpl w:val="2F8EE566"/>
    <w:lvl w:ilvl="0" w:tplc="3FAAE006">
      <w:start w:val="1"/>
      <w:numFmt w:val="decimal"/>
      <w:lvlText w:val="2.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55924"/>
    <w:multiLevelType w:val="hybridMultilevel"/>
    <w:tmpl w:val="7B8AF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1291"/>
    <w:multiLevelType w:val="hybridMultilevel"/>
    <w:tmpl w:val="BB0410FC"/>
    <w:lvl w:ilvl="0" w:tplc="3FAAE006">
      <w:start w:val="1"/>
      <w:numFmt w:val="decimal"/>
      <w:lvlText w:val="2.%1."/>
      <w:lvlJc w:val="left"/>
      <w:pPr>
        <w:ind w:left="83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>
      <w:start w:val="1"/>
      <w:numFmt w:val="lowerRoman"/>
      <w:lvlText w:val="%3."/>
      <w:lvlJc w:val="right"/>
      <w:pPr>
        <w:ind w:left="2274" w:hanging="180"/>
      </w:pPr>
    </w:lvl>
    <w:lvl w:ilvl="3" w:tplc="0419000F">
      <w:start w:val="1"/>
      <w:numFmt w:val="decimal"/>
      <w:lvlText w:val="%4."/>
      <w:lvlJc w:val="left"/>
      <w:pPr>
        <w:ind w:left="2994" w:hanging="360"/>
      </w:pPr>
    </w:lvl>
    <w:lvl w:ilvl="4" w:tplc="04190019">
      <w:start w:val="1"/>
      <w:numFmt w:val="lowerLetter"/>
      <w:lvlText w:val="%5."/>
      <w:lvlJc w:val="left"/>
      <w:pPr>
        <w:ind w:left="3714" w:hanging="360"/>
      </w:pPr>
    </w:lvl>
    <w:lvl w:ilvl="5" w:tplc="0419001B">
      <w:start w:val="1"/>
      <w:numFmt w:val="lowerRoman"/>
      <w:lvlText w:val="%6."/>
      <w:lvlJc w:val="right"/>
      <w:pPr>
        <w:ind w:left="4434" w:hanging="180"/>
      </w:pPr>
    </w:lvl>
    <w:lvl w:ilvl="6" w:tplc="0419000F">
      <w:start w:val="1"/>
      <w:numFmt w:val="decimal"/>
      <w:lvlText w:val="%7."/>
      <w:lvlJc w:val="left"/>
      <w:pPr>
        <w:ind w:left="5154" w:hanging="360"/>
      </w:pPr>
    </w:lvl>
    <w:lvl w:ilvl="7" w:tplc="04190019">
      <w:start w:val="1"/>
      <w:numFmt w:val="lowerLetter"/>
      <w:lvlText w:val="%8."/>
      <w:lvlJc w:val="left"/>
      <w:pPr>
        <w:ind w:left="5874" w:hanging="360"/>
      </w:pPr>
    </w:lvl>
    <w:lvl w:ilvl="8" w:tplc="0419001B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60724BCD"/>
    <w:multiLevelType w:val="multilevel"/>
    <w:tmpl w:val="8DA6C3B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65484EB2"/>
    <w:multiLevelType w:val="multilevel"/>
    <w:tmpl w:val="514C36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03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5" w15:restartNumberingAfterBreak="0">
    <w:nsid w:val="74D85AE8"/>
    <w:multiLevelType w:val="hybridMultilevel"/>
    <w:tmpl w:val="9B5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6FAC"/>
    <w:multiLevelType w:val="multilevel"/>
    <w:tmpl w:val="B02E6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4" w:hanging="1440"/>
      </w:pPr>
      <w:rPr>
        <w:rFonts w:hint="default"/>
      </w:rPr>
    </w:lvl>
  </w:abstractNum>
  <w:abstractNum w:abstractNumId="17" w15:restartNumberingAfterBreak="0">
    <w:nsid w:val="7B0B2C46"/>
    <w:multiLevelType w:val="multilevel"/>
    <w:tmpl w:val="9E06B8B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5" w:hanging="1800"/>
      </w:pPr>
      <w:rPr>
        <w:rFonts w:hint="default"/>
      </w:rPr>
    </w:lvl>
  </w:abstractNum>
  <w:abstractNum w:abstractNumId="18" w15:restartNumberingAfterBreak="0">
    <w:nsid w:val="7C6448AB"/>
    <w:multiLevelType w:val="hybridMultilevel"/>
    <w:tmpl w:val="6C9E61E4"/>
    <w:lvl w:ilvl="0" w:tplc="9ECA1B6C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708"/>
        </w:tabs>
        <w:ind w:left="708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17"/>
  </w:num>
  <w:num w:numId="15">
    <w:abstractNumId w:val="16"/>
  </w:num>
  <w:num w:numId="16">
    <w:abstractNumId w:val="7"/>
  </w:num>
  <w:num w:numId="17">
    <w:abstractNumId w:val="14"/>
  </w:num>
  <w:num w:numId="18">
    <w:abstractNumId w:val="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5"/>
    <w:rsid w:val="00000707"/>
    <w:rsid w:val="00000F5E"/>
    <w:rsid w:val="00002B97"/>
    <w:rsid w:val="00003C18"/>
    <w:rsid w:val="00005488"/>
    <w:rsid w:val="00005DE0"/>
    <w:rsid w:val="00006047"/>
    <w:rsid w:val="0001194C"/>
    <w:rsid w:val="000139F5"/>
    <w:rsid w:val="0001436A"/>
    <w:rsid w:val="00020E1E"/>
    <w:rsid w:val="000234F7"/>
    <w:rsid w:val="000237FF"/>
    <w:rsid w:val="000250C3"/>
    <w:rsid w:val="00027B65"/>
    <w:rsid w:val="000316AE"/>
    <w:rsid w:val="00031EB4"/>
    <w:rsid w:val="000332CC"/>
    <w:rsid w:val="00033F5E"/>
    <w:rsid w:val="00044F16"/>
    <w:rsid w:val="000472E6"/>
    <w:rsid w:val="00047676"/>
    <w:rsid w:val="00047C57"/>
    <w:rsid w:val="00051DA0"/>
    <w:rsid w:val="000522B4"/>
    <w:rsid w:val="00055818"/>
    <w:rsid w:val="00061FB0"/>
    <w:rsid w:val="00064A4A"/>
    <w:rsid w:val="0006607F"/>
    <w:rsid w:val="00071066"/>
    <w:rsid w:val="00074EF0"/>
    <w:rsid w:val="000753F9"/>
    <w:rsid w:val="00086877"/>
    <w:rsid w:val="00090017"/>
    <w:rsid w:val="00091AAB"/>
    <w:rsid w:val="00092605"/>
    <w:rsid w:val="000A107F"/>
    <w:rsid w:val="000A1A3A"/>
    <w:rsid w:val="000A60D3"/>
    <w:rsid w:val="000B3E2D"/>
    <w:rsid w:val="000C0EBB"/>
    <w:rsid w:val="000C24AF"/>
    <w:rsid w:val="000C2610"/>
    <w:rsid w:val="000C379C"/>
    <w:rsid w:val="000C646A"/>
    <w:rsid w:val="000C6F3B"/>
    <w:rsid w:val="000D01DA"/>
    <w:rsid w:val="000D097C"/>
    <w:rsid w:val="000D3FAD"/>
    <w:rsid w:val="000D717B"/>
    <w:rsid w:val="000E03DA"/>
    <w:rsid w:val="000E3611"/>
    <w:rsid w:val="000E41E3"/>
    <w:rsid w:val="000E4694"/>
    <w:rsid w:val="000E4899"/>
    <w:rsid w:val="000F3406"/>
    <w:rsid w:val="000F4C19"/>
    <w:rsid w:val="00102E1E"/>
    <w:rsid w:val="00103504"/>
    <w:rsid w:val="00105DA3"/>
    <w:rsid w:val="001065DE"/>
    <w:rsid w:val="0011373A"/>
    <w:rsid w:val="00116AA0"/>
    <w:rsid w:val="00117968"/>
    <w:rsid w:val="00123896"/>
    <w:rsid w:val="00125D9F"/>
    <w:rsid w:val="00127711"/>
    <w:rsid w:val="00130E3A"/>
    <w:rsid w:val="00133997"/>
    <w:rsid w:val="00133A82"/>
    <w:rsid w:val="00135C5A"/>
    <w:rsid w:val="00136D2F"/>
    <w:rsid w:val="00140D94"/>
    <w:rsid w:val="00144F4A"/>
    <w:rsid w:val="0014753B"/>
    <w:rsid w:val="001523CD"/>
    <w:rsid w:val="00153591"/>
    <w:rsid w:val="0015374F"/>
    <w:rsid w:val="00155125"/>
    <w:rsid w:val="00155138"/>
    <w:rsid w:val="001574F7"/>
    <w:rsid w:val="00161E0B"/>
    <w:rsid w:val="00161E6D"/>
    <w:rsid w:val="0016561A"/>
    <w:rsid w:val="001656E1"/>
    <w:rsid w:val="00172913"/>
    <w:rsid w:val="00177EB0"/>
    <w:rsid w:val="0018166B"/>
    <w:rsid w:val="00181B47"/>
    <w:rsid w:val="00183BE2"/>
    <w:rsid w:val="00192103"/>
    <w:rsid w:val="0019220A"/>
    <w:rsid w:val="00194772"/>
    <w:rsid w:val="00197663"/>
    <w:rsid w:val="001A31E9"/>
    <w:rsid w:val="001A3E67"/>
    <w:rsid w:val="001A416E"/>
    <w:rsid w:val="001A445C"/>
    <w:rsid w:val="001A5397"/>
    <w:rsid w:val="001A56AC"/>
    <w:rsid w:val="001A7A3F"/>
    <w:rsid w:val="001B2CBA"/>
    <w:rsid w:val="001B5473"/>
    <w:rsid w:val="001B64A7"/>
    <w:rsid w:val="001C3B07"/>
    <w:rsid w:val="001D1035"/>
    <w:rsid w:val="001D2370"/>
    <w:rsid w:val="001D56D1"/>
    <w:rsid w:val="001E01DB"/>
    <w:rsid w:val="001E645F"/>
    <w:rsid w:val="001E705D"/>
    <w:rsid w:val="001E7A38"/>
    <w:rsid w:val="001F6DCD"/>
    <w:rsid w:val="00202EEF"/>
    <w:rsid w:val="00206F4A"/>
    <w:rsid w:val="00210BE6"/>
    <w:rsid w:val="0021330A"/>
    <w:rsid w:val="00215550"/>
    <w:rsid w:val="00217FBC"/>
    <w:rsid w:val="00223817"/>
    <w:rsid w:val="00244ADA"/>
    <w:rsid w:val="002451BC"/>
    <w:rsid w:val="00260CA8"/>
    <w:rsid w:val="00263694"/>
    <w:rsid w:val="0027568D"/>
    <w:rsid w:val="002803D1"/>
    <w:rsid w:val="00285852"/>
    <w:rsid w:val="00285ED1"/>
    <w:rsid w:val="0028689F"/>
    <w:rsid w:val="00292042"/>
    <w:rsid w:val="00292F4A"/>
    <w:rsid w:val="00293BFD"/>
    <w:rsid w:val="00296619"/>
    <w:rsid w:val="002A3FB0"/>
    <w:rsid w:val="002A54D7"/>
    <w:rsid w:val="002A5679"/>
    <w:rsid w:val="002B11B0"/>
    <w:rsid w:val="002B3110"/>
    <w:rsid w:val="002B5F53"/>
    <w:rsid w:val="002B7BB1"/>
    <w:rsid w:val="002C154C"/>
    <w:rsid w:val="002C2EF4"/>
    <w:rsid w:val="002C724A"/>
    <w:rsid w:val="002D172A"/>
    <w:rsid w:val="002D5A67"/>
    <w:rsid w:val="002D7EC3"/>
    <w:rsid w:val="002E4C0B"/>
    <w:rsid w:val="002E5C64"/>
    <w:rsid w:val="002E68E3"/>
    <w:rsid w:val="002E6F4A"/>
    <w:rsid w:val="002F2ED6"/>
    <w:rsid w:val="002F3203"/>
    <w:rsid w:val="002F52C4"/>
    <w:rsid w:val="0030189E"/>
    <w:rsid w:val="00305674"/>
    <w:rsid w:val="003139C6"/>
    <w:rsid w:val="00320300"/>
    <w:rsid w:val="003218F6"/>
    <w:rsid w:val="0032595E"/>
    <w:rsid w:val="00325F6C"/>
    <w:rsid w:val="0033058F"/>
    <w:rsid w:val="003324F0"/>
    <w:rsid w:val="00341038"/>
    <w:rsid w:val="00341FA6"/>
    <w:rsid w:val="00350D97"/>
    <w:rsid w:val="00351C40"/>
    <w:rsid w:val="00355117"/>
    <w:rsid w:val="003553E5"/>
    <w:rsid w:val="0036070E"/>
    <w:rsid w:val="00362B6E"/>
    <w:rsid w:val="00362FE6"/>
    <w:rsid w:val="00362FFF"/>
    <w:rsid w:val="00364D3A"/>
    <w:rsid w:val="00372CE9"/>
    <w:rsid w:val="00376043"/>
    <w:rsid w:val="003763FF"/>
    <w:rsid w:val="003802E9"/>
    <w:rsid w:val="0038354B"/>
    <w:rsid w:val="00384209"/>
    <w:rsid w:val="00386023"/>
    <w:rsid w:val="00386BF5"/>
    <w:rsid w:val="00391A8C"/>
    <w:rsid w:val="00393297"/>
    <w:rsid w:val="003970A9"/>
    <w:rsid w:val="003A1866"/>
    <w:rsid w:val="003A3F03"/>
    <w:rsid w:val="003A3F8C"/>
    <w:rsid w:val="003B2DAE"/>
    <w:rsid w:val="003B331B"/>
    <w:rsid w:val="003B3A58"/>
    <w:rsid w:val="003C59EE"/>
    <w:rsid w:val="003C5A20"/>
    <w:rsid w:val="003C679A"/>
    <w:rsid w:val="003D634B"/>
    <w:rsid w:val="003E508C"/>
    <w:rsid w:val="003E6344"/>
    <w:rsid w:val="003E665E"/>
    <w:rsid w:val="003E7E3B"/>
    <w:rsid w:val="00400CBF"/>
    <w:rsid w:val="004064C9"/>
    <w:rsid w:val="0040729F"/>
    <w:rsid w:val="00410E2D"/>
    <w:rsid w:val="0041150D"/>
    <w:rsid w:val="0041178B"/>
    <w:rsid w:val="00415B09"/>
    <w:rsid w:val="00415EB7"/>
    <w:rsid w:val="0041689C"/>
    <w:rsid w:val="00421EA2"/>
    <w:rsid w:val="00430A24"/>
    <w:rsid w:val="0043234D"/>
    <w:rsid w:val="00433B80"/>
    <w:rsid w:val="0044214F"/>
    <w:rsid w:val="00444D2D"/>
    <w:rsid w:val="00444F43"/>
    <w:rsid w:val="004454B5"/>
    <w:rsid w:val="00445527"/>
    <w:rsid w:val="00445732"/>
    <w:rsid w:val="004473E0"/>
    <w:rsid w:val="004531C0"/>
    <w:rsid w:val="004533AD"/>
    <w:rsid w:val="0045532C"/>
    <w:rsid w:val="00464EB7"/>
    <w:rsid w:val="004726D3"/>
    <w:rsid w:val="004774F2"/>
    <w:rsid w:val="004774FE"/>
    <w:rsid w:val="00477A10"/>
    <w:rsid w:val="00480398"/>
    <w:rsid w:val="00481D3A"/>
    <w:rsid w:val="00486323"/>
    <w:rsid w:val="0048759C"/>
    <w:rsid w:val="00491A8A"/>
    <w:rsid w:val="00492862"/>
    <w:rsid w:val="0049378F"/>
    <w:rsid w:val="00496500"/>
    <w:rsid w:val="004A191C"/>
    <w:rsid w:val="004A2F5B"/>
    <w:rsid w:val="004B0353"/>
    <w:rsid w:val="004B0A53"/>
    <w:rsid w:val="004B6C2A"/>
    <w:rsid w:val="004C0B72"/>
    <w:rsid w:val="004C1FCB"/>
    <w:rsid w:val="004D058E"/>
    <w:rsid w:val="004D161A"/>
    <w:rsid w:val="004D4262"/>
    <w:rsid w:val="004D5881"/>
    <w:rsid w:val="004E21F7"/>
    <w:rsid w:val="004E5110"/>
    <w:rsid w:val="004E7126"/>
    <w:rsid w:val="004F36A8"/>
    <w:rsid w:val="004F3A12"/>
    <w:rsid w:val="005015B4"/>
    <w:rsid w:val="0050371B"/>
    <w:rsid w:val="005070AA"/>
    <w:rsid w:val="005125C4"/>
    <w:rsid w:val="00515BB3"/>
    <w:rsid w:val="00516734"/>
    <w:rsid w:val="0052438B"/>
    <w:rsid w:val="00526D47"/>
    <w:rsid w:val="005314D5"/>
    <w:rsid w:val="00536C66"/>
    <w:rsid w:val="0054580D"/>
    <w:rsid w:val="00545A08"/>
    <w:rsid w:val="00546057"/>
    <w:rsid w:val="005468AE"/>
    <w:rsid w:val="00550F6F"/>
    <w:rsid w:val="005514B0"/>
    <w:rsid w:val="00553F1A"/>
    <w:rsid w:val="00576C01"/>
    <w:rsid w:val="005809DE"/>
    <w:rsid w:val="00581A8E"/>
    <w:rsid w:val="00585D9A"/>
    <w:rsid w:val="00587277"/>
    <w:rsid w:val="0059192D"/>
    <w:rsid w:val="00593AAC"/>
    <w:rsid w:val="005974B9"/>
    <w:rsid w:val="005A3BD8"/>
    <w:rsid w:val="005A438D"/>
    <w:rsid w:val="005A6382"/>
    <w:rsid w:val="005A74A2"/>
    <w:rsid w:val="005B287D"/>
    <w:rsid w:val="005C0E95"/>
    <w:rsid w:val="005D5E43"/>
    <w:rsid w:val="005D7870"/>
    <w:rsid w:val="005E18DC"/>
    <w:rsid w:val="005E2953"/>
    <w:rsid w:val="005E6E59"/>
    <w:rsid w:val="005E7EB0"/>
    <w:rsid w:val="005F0346"/>
    <w:rsid w:val="005F1FC8"/>
    <w:rsid w:val="005F2DD1"/>
    <w:rsid w:val="005F4F4D"/>
    <w:rsid w:val="0061096F"/>
    <w:rsid w:val="006117FF"/>
    <w:rsid w:val="006242CE"/>
    <w:rsid w:val="0062581A"/>
    <w:rsid w:val="0063361A"/>
    <w:rsid w:val="0064063C"/>
    <w:rsid w:val="00646610"/>
    <w:rsid w:val="00650077"/>
    <w:rsid w:val="006500A9"/>
    <w:rsid w:val="00650C50"/>
    <w:rsid w:val="00665709"/>
    <w:rsid w:val="00666F33"/>
    <w:rsid w:val="0066767D"/>
    <w:rsid w:val="00670F58"/>
    <w:rsid w:val="00675E52"/>
    <w:rsid w:val="00680877"/>
    <w:rsid w:val="0068128E"/>
    <w:rsid w:val="006864EE"/>
    <w:rsid w:val="006924E8"/>
    <w:rsid w:val="00693FA4"/>
    <w:rsid w:val="00694FB0"/>
    <w:rsid w:val="006952A2"/>
    <w:rsid w:val="006966CC"/>
    <w:rsid w:val="00696C31"/>
    <w:rsid w:val="00697C57"/>
    <w:rsid w:val="006A105E"/>
    <w:rsid w:val="006A1FEC"/>
    <w:rsid w:val="006B0520"/>
    <w:rsid w:val="006B4D58"/>
    <w:rsid w:val="006B5236"/>
    <w:rsid w:val="006B7ABA"/>
    <w:rsid w:val="006B7D19"/>
    <w:rsid w:val="006C0731"/>
    <w:rsid w:val="006C27D6"/>
    <w:rsid w:val="006C4690"/>
    <w:rsid w:val="006C6EA6"/>
    <w:rsid w:val="006D10DE"/>
    <w:rsid w:val="006D5FCF"/>
    <w:rsid w:val="006E3A29"/>
    <w:rsid w:val="006E6FC3"/>
    <w:rsid w:val="006F69D0"/>
    <w:rsid w:val="006F741F"/>
    <w:rsid w:val="00700370"/>
    <w:rsid w:val="00703F3F"/>
    <w:rsid w:val="00704883"/>
    <w:rsid w:val="00704A08"/>
    <w:rsid w:val="00706CFD"/>
    <w:rsid w:val="00714AB5"/>
    <w:rsid w:val="0071744F"/>
    <w:rsid w:val="00721B8C"/>
    <w:rsid w:val="00721FD9"/>
    <w:rsid w:val="007270A5"/>
    <w:rsid w:val="0073273B"/>
    <w:rsid w:val="00734CD9"/>
    <w:rsid w:val="00734DF5"/>
    <w:rsid w:val="007412CF"/>
    <w:rsid w:val="00750BFA"/>
    <w:rsid w:val="00754105"/>
    <w:rsid w:val="007611ED"/>
    <w:rsid w:val="00761DBA"/>
    <w:rsid w:val="00761F28"/>
    <w:rsid w:val="0076201C"/>
    <w:rsid w:val="007635F1"/>
    <w:rsid w:val="00770228"/>
    <w:rsid w:val="00771EF7"/>
    <w:rsid w:val="00773237"/>
    <w:rsid w:val="0077461E"/>
    <w:rsid w:val="007767CC"/>
    <w:rsid w:val="00783859"/>
    <w:rsid w:val="00783D3A"/>
    <w:rsid w:val="00783E62"/>
    <w:rsid w:val="00784709"/>
    <w:rsid w:val="00786B9C"/>
    <w:rsid w:val="00787245"/>
    <w:rsid w:val="00792943"/>
    <w:rsid w:val="00794C9D"/>
    <w:rsid w:val="00797BED"/>
    <w:rsid w:val="007A0203"/>
    <w:rsid w:val="007A1A40"/>
    <w:rsid w:val="007B2D83"/>
    <w:rsid w:val="007B4B0B"/>
    <w:rsid w:val="007C6A97"/>
    <w:rsid w:val="007C72A5"/>
    <w:rsid w:val="007D06E0"/>
    <w:rsid w:val="007D4105"/>
    <w:rsid w:val="007D48EE"/>
    <w:rsid w:val="007E024B"/>
    <w:rsid w:val="007E1F91"/>
    <w:rsid w:val="007E5542"/>
    <w:rsid w:val="007E6AA8"/>
    <w:rsid w:val="007E73B5"/>
    <w:rsid w:val="007F39A0"/>
    <w:rsid w:val="007F3FC6"/>
    <w:rsid w:val="007F7698"/>
    <w:rsid w:val="0080046D"/>
    <w:rsid w:val="00803339"/>
    <w:rsid w:val="00805DCD"/>
    <w:rsid w:val="008105C9"/>
    <w:rsid w:val="00811072"/>
    <w:rsid w:val="008122E6"/>
    <w:rsid w:val="0081265C"/>
    <w:rsid w:val="008142ED"/>
    <w:rsid w:val="00816D56"/>
    <w:rsid w:val="008202E3"/>
    <w:rsid w:val="008209A4"/>
    <w:rsid w:val="00821063"/>
    <w:rsid w:val="00830C88"/>
    <w:rsid w:val="00833D5E"/>
    <w:rsid w:val="008340BB"/>
    <w:rsid w:val="00834A2E"/>
    <w:rsid w:val="00843A15"/>
    <w:rsid w:val="00845EF2"/>
    <w:rsid w:val="00853185"/>
    <w:rsid w:val="00854D81"/>
    <w:rsid w:val="008564D6"/>
    <w:rsid w:val="00864276"/>
    <w:rsid w:val="00864DDF"/>
    <w:rsid w:val="00872531"/>
    <w:rsid w:val="008744AE"/>
    <w:rsid w:val="008750DA"/>
    <w:rsid w:val="0087742F"/>
    <w:rsid w:val="00886648"/>
    <w:rsid w:val="008917DE"/>
    <w:rsid w:val="008939F3"/>
    <w:rsid w:val="00893F42"/>
    <w:rsid w:val="008967FC"/>
    <w:rsid w:val="008A59CF"/>
    <w:rsid w:val="008A7D03"/>
    <w:rsid w:val="008B258E"/>
    <w:rsid w:val="008B5756"/>
    <w:rsid w:val="008C0306"/>
    <w:rsid w:val="008C0EB4"/>
    <w:rsid w:val="008C6A06"/>
    <w:rsid w:val="008D1609"/>
    <w:rsid w:val="008E2BA7"/>
    <w:rsid w:val="008E34CF"/>
    <w:rsid w:val="008E36C2"/>
    <w:rsid w:val="008F0250"/>
    <w:rsid w:val="008F459B"/>
    <w:rsid w:val="008F5034"/>
    <w:rsid w:val="00902081"/>
    <w:rsid w:val="0091683A"/>
    <w:rsid w:val="009225E0"/>
    <w:rsid w:val="00925330"/>
    <w:rsid w:val="0093009F"/>
    <w:rsid w:val="00930D8D"/>
    <w:rsid w:val="00932DCE"/>
    <w:rsid w:val="009339B3"/>
    <w:rsid w:val="00936144"/>
    <w:rsid w:val="00937E3F"/>
    <w:rsid w:val="00943EB4"/>
    <w:rsid w:val="00950701"/>
    <w:rsid w:val="00964FCC"/>
    <w:rsid w:val="00966FD7"/>
    <w:rsid w:val="009675D2"/>
    <w:rsid w:val="00970922"/>
    <w:rsid w:val="00972002"/>
    <w:rsid w:val="00976720"/>
    <w:rsid w:val="009859FF"/>
    <w:rsid w:val="00992124"/>
    <w:rsid w:val="009936BD"/>
    <w:rsid w:val="009954CF"/>
    <w:rsid w:val="009A16AB"/>
    <w:rsid w:val="009A3234"/>
    <w:rsid w:val="009A48AC"/>
    <w:rsid w:val="009A6D44"/>
    <w:rsid w:val="009B2681"/>
    <w:rsid w:val="009B3EA3"/>
    <w:rsid w:val="009B6772"/>
    <w:rsid w:val="009B7B03"/>
    <w:rsid w:val="009C0F0C"/>
    <w:rsid w:val="009C16F4"/>
    <w:rsid w:val="009C37DF"/>
    <w:rsid w:val="009C3A1D"/>
    <w:rsid w:val="009D1108"/>
    <w:rsid w:val="009D5EA6"/>
    <w:rsid w:val="009D75FF"/>
    <w:rsid w:val="009D7A0F"/>
    <w:rsid w:val="009E5414"/>
    <w:rsid w:val="009E5651"/>
    <w:rsid w:val="009E67AF"/>
    <w:rsid w:val="009F2DED"/>
    <w:rsid w:val="009F4267"/>
    <w:rsid w:val="00A03B8B"/>
    <w:rsid w:val="00A1116F"/>
    <w:rsid w:val="00A14330"/>
    <w:rsid w:val="00A15F56"/>
    <w:rsid w:val="00A16B7E"/>
    <w:rsid w:val="00A2145D"/>
    <w:rsid w:val="00A24CF0"/>
    <w:rsid w:val="00A25AA1"/>
    <w:rsid w:val="00A26A25"/>
    <w:rsid w:val="00A3427C"/>
    <w:rsid w:val="00A34DBD"/>
    <w:rsid w:val="00A34F59"/>
    <w:rsid w:val="00A3663E"/>
    <w:rsid w:val="00A417A1"/>
    <w:rsid w:val="00A46104"/>
    <w:rsid w:val="00A47CF1"/>
    <w:rsid w:val="00A5292E"/>
    <w:rsid w:val="00A52DE2"/>
    <w:rsid w:val="00A531B4"/>
    <w:rsid w:val="00A53C39"/>
    <w:rsid w:val="00A55782"/>
    <w:rsid w:val="00A610AD"/>
    <w:rsid w:val="00A712BC"/>
    <w:rsid w:val="00A73757"/>
    <w:rsid w:val="00A8134C"/>
    <w:rsid w:val="00A86321"/>
    <w:rsid w:val="00A86B69"/>
    <w:rsid w:val="00A874CE"/>
    <w:rsid w:val="00A87A0B"/>
    <w:rsid w:val="00A932DD"/>
    <w:rsid w:val="00A935D7"/>
    <w:rsid w:val="00A970F6"/>
    <w:rsid w:val="00AA12EE"/>
    <w:rsid w:val="00AA207A"/>
    <w:rsid w:val="00AA642A"/>
    <w:rsid w:val="00AB06FD"/>
    <w:rsid w:val="00AB25BB"/>
    <w:rsid w:val="00AB67CC"/>
    <w:rsid w:val="00AB7C63"/>
    <w:rsid w:val="00AC661C"/>
    <w:rsid w:val="00AD0D10"/>
    <w:rsid w:val="00AD28B5"/>
    <w:rsid w:val="00AD3507"/>
    <w:rsid w:val="00AD45AA"/>
    <w:rsid w:val="00AD466D"/>
    <w:rsid w:val="00AD616B"/>
    <w:rsid w:val="00AD6D8C"/>
    <w:rsid w:val="00AD6EB1"/>
    <w:rsid w:val="00AE0498"/>
    <w:rsid w:val="00AE2947"/>
    <w:rsid w:val="00AE2B5D"/>
    <w:rsid w:val="00AE5397"/>
    <w:rsid w:val="00AE7BA2"/>
    <w:rsid w:val="00AF011F"/>
    <w:rsid w:val="00AF05B9"/>
    <w:rsid w:val="00AF147A"/>
    <w:rsid w:val="00AF4E14"/>
    <w:rsid w:val="00AF5788"/>
    <w:rsid w:val="00AF6399"/>
    <w:rsid w:val="00AF7006"/>
    <w:rsid w:val="00AF754E"/>
    <w:rsid w:val="00B02E37"/>
    <w:rsid w:val="00B0363A"/>
    <w:rsid w:val="00B047C6"/>
    <w:rsid w:val="00B076E3"/>
    <w:rsid w:val="00B126E6"/>
    <w:rsid w:val="00B151C6"/>
    <w:rsid w:val="00B15F5F"/>
    <w:rsid w:val="00B17560"/>
    <w:rsid w:val="00B20E53"/>
    <w:rsid w:val="00B2679C"/>
    <w:rsid w:val="00B27BF0"/>
    <w:rsid w:val="00B305D1"/>
    <w:rsid w:val="00B40AD0"/>
    <w:rsid w:val="00B411BA"/>
    <w:rsid w:val="00B42140"/>
    <w:rsid w:val="00B43627"/>
    <w:rsid w:val="00B440A3"/>
    <w:rsid w:val="00B44ED9"/>
    <w:rsid w:val="00B6433A"/>
    <w:rsid w:val="00B70187"/>
    <w:rsid w:val="00B71222"/>
    <w:rsid w:val="00B72BD8"/>
    <w:rsid w:val="00B76750"/>
    <w:rsid w:val="00B77B53"/>
    <w:rsid w:val="00B81B45"/>
    <w:rsid w:val="00B8291C"/>
    <w:rsid w:val="00B85729"/>
    <w:rsid w:val="00B857A6"/>
    <w:rsid w:val="00B85F61"/>
    <w:rsid w:val="00B93A62"/>
    <w:rsid w:val="00BA474A"/>
    <w:rsid w:val="00BA79C6"/>
    <w:rsid w:val="00BB3A72"/>
    <w:rsid w:val="00BC16F8"/>
    <w:rsid w:val="00BC252D"/>
    <w:rsid w:val="00BC29D8"/>
    <w:rsid w:val="00BC7F3D"/>
    <w:rsid w:val="00BD2655"/>
    <w:rsid w:val="00BD7ED4"/>
    <w:rsid w:val="00BE117D"/>
    <w:rsid w:val="00BE46AD"/>
    <w:rsid w:val="00BF0D49"/>
    <w:rsid w:val="00BF4C9B"/>
    <w:rsid w:val="00BF6968"/>
    <w:rsid w:val="00BF7A01"/>
    <w:rsid w:val="00C0003A"/>
    <w:rsid w:val="00C00511"/>
    <w:rsid w:val="00C04A49"/>
    <w:rsid w:val="00C0703A"/>
    <w:rsid w:val="00C07FCF"/>
    <w:rsid w:val="00C13303"/>
    <w:rsid w:val="00C16523"/>
    <w:rsid w:val="00C20756"/>
    <w:rsid w:val="00C2083F"/>
    <w:rsid w:val="00C230A2"/>
    <w:rsid w:val="00C24D43"/>
    <w:rsid w:val="00C25AC9"/>
    <w:rsid w:val="00C26C7F"/>
    <w:rsid w:val="00C32E9E"/>
    <w:rsid w:val="00C34A0D"/>
    <w:rsid w:val="00C363E0"/>
    <w:rsid w:val="00C41374"/>
    <w:rsid w:val="00C43B59"/>
    <w:rsid w:val="00C4794B"/>
    <w:rsid w:val="00C54E2D"/>
    <w:rsid w:val="00C550D6"/>
    <w:rsid w:val="00C5789D"/>
    <w:rsid w:val="00C57980"/>
    <w:rsid w:val="00C60C67"/>
    <w:rsid w:val="00C629FB"/>
    <w:rsid w:val="00C65AC0"/>
    <w:rsid w:val="00C6705F"/>
    <w:rsid w:val="00C7371C"/>
    <w:rsid w:val="00C75B64"/>
    <w:rsid w:val="00C771E7"/>
    <w:rsid w:val="00C77FC9"/>
    <w:rsid w:val="00C86A06"/>
    <w:rsid w:val="00C87465"/>
    <w:rsid w:val="00C87E24"/>
    <w:rsid w:val="00C90EB9"/>
    <w:rsid w:val="00CA6CEF"/>
    <w:rsid w:val="00CB3196"/>
    <w:rsid w:val="00CB32B9"/>
    <w:rsid w:val="00CB448B"/>
    <w:rsid w:val="00CB451C"/>
    <w:rsid w:val="00CB4533"/>
    <w:rsid w:val="00CB6C42"/>
    <w:rsid w:val="00CC445A"/>
    <w:rsid w:val="00CC641A"/>
    <w:rsid w:val="00CC651A"/>
    <w:rsid w:val="00CC7282"/>
    <w:rsid w:val="00CD271B"/>
    <w:rsid w:val="00CD638D"/>
    <w:rsid w:val="00CE0BF6"/>
    <w:rsid w:val="00CE5D59"/>
    <w:rsid w:val="00CE7117"/>
    <w:rsid w:val="00CF05F3"/>
    <w:rsid w:val="00CF14A5"/>
    <w:rsid w:val="00D07B7A"/>
    <w:rsid w:val="00D220E4"/>
    <w:rsid w:val="00D31ABB"/>
    <w:rsid w:val="00D322BB"/>
    <w:rsid w:val="00D3264A"/>
    <w:rsid w:val="00D33A13"/>
    <w:rsid w:val="00D360DC"/>
    <w:rsid w:val="00D37B14"/>
    <w:rsid w:val="00D43EF8"/>
    <w:rsid w:val="00D47D73"/>
    <w:rsid w:val="00D503D4"/>
    <w:rsid w:val="00D5064A"/>
    <w:rsid w:val="00D52386"/>
    <w:rsid w:val="00D537DF"/>
    <w:rsid w:val="00D55F1B"/>
    <w:rsid w:val="00D57756"/>
    <w:rsid w:val="00D62FC7"/>
    <w:rsid w:val="00D637F7"/>
    <w:rsid w:val="00D63FC6"/>
    <w:rsid w:val="00D6586C"/>
    <w:rsid w:val="00D66C02"/>
    <w:rsid w:val="00D733FE"/>
    <w:rsid w:val="00D75216"/>
    <w:rsid w:val="00D754C0"/>
    <w:rsid w:val="00D81EB2"/>
    <w:rsid w:val="00D868A0"/>
    <w:rsid w:val="00DA4AC4"/>
    <w:rsid w:val="00DB2D9F"/>
    <w:rsid w:val="00DB345B"/>
    <w:rsid w:val="00DB6A42"/>
    <w:rsid w:val="00DB6F2C"/>
    <w:rsid w:val="00DB778A"/>
    <w:rsid w:val="00DC005F"/>
    <w:rsid w:val="00DC0660"/>
    <w:rsid w:val="00DC13C1"/>
    <w:rsid w:val="00DD02BE"/>
    <w:rsid w:val="00DD0C03"/>
    <w:rsid w:val="00DD6E3E"/>
    <w:rsid w:val="00DE53E5"/>
    <w:rsid w:val="00DF2141"/>
    <w:rsid w:val="00DF2FCF"/>
    <w:rsid w:val="00DF60E1"/>
    <w:rsid w:val="00DF7329"/>
    <w:rsid w:val="00DF7C3D"/>
    <w:rsid w:val="00E00562"/>
    <w:rsid w:val="00E0710D"/>
    <w:rsid w:val="00E13D92"/>
    <w:rsid w:val="00E13ED7"/>
    <w:rsid w:val="00E21B1E"/>
    <w:rsid w:val="00E22FD4"/>
    <w:rsid w:val="00E2421C"/>
    <w:rsid w:val="00E2593D"/>
    <w:rsid w:val="00E31B3C"/>
    <w:rsid w:val="00E3267A"/>
    <w:rsid w:val="00E33377"/>
    <w:rsid w:val="00E42DC6"/>
    <w:rsid w:val="00E43DC0"/>
    <w:rsid w:val="00E46AE9"/>
    <w:rsid w:val="00E513C7"/>
    <w:rsid w:val="00E55E9D"/>
    <w:rsid w:val="00E602E8"/>
    <w:rsid w:val="00E767F3"/>
    <w:rsid w:val="00E7720C"/>
    <w:rsid w:val="00E77723"/>
    <w:rsid w:val="00E844DA"/>
    <w:rsid w:val="00E846CE"/>
    <w:rsid w:val="00E85115"/>
    <w:rsid w:val="00E924EC"/>
    <w:rsid w:val="00E93DDB"/>
    <w:rsid w:val="00E93F99"/>
    <w:rsid w:val="00EA0724"/>
    <w:rsid w:val="00EA3A96"/>
    <w:rsid w:val="00EA45CC"/>
    <w:rsid w:val="00EB2C91"/>
    <w:rsid w:val="00EB3A25"/>
    <w:rsid w:val="00EB478C"/>
    <w:rsid w:val="00EC396A"/>
    <w:rsid w:val="00EC511D"/>
    <w:rsid w:val="00EC6ABA"/>
    <w:rsid w:val="00ED179E"/>
    <w:rsid w:val="00ED202A"/>
    <w:rsid w:val="00ED7EB4"/>
    <w:rsid w:val="00EE1266"/>
    <w:rsid w:val="00EE56DA"/>
    <w:rsid w:val="00EF4EEE"/>
    <w:rsid w:val="00EF5433"/>
    <w:rsid w:val="00F00DC3"/>
    <w:rsid w:val="00F01CE5"/>
    <w:rsid w:val="00F04388"/>
    <w:rsid w:val="00F0681C"/>
    <w:rsid w:val="00F1475F"/>
    <w:rsid w:val="00F1552A"/>
    <w:rsid w:val="00F2309A"/>
    <w:rsid w:val="00F23691"/>
    <w:rsid w:val="00F25739"/>
    <w:rsid w:val="00F27D76"/>
    <w:rsid w:val="00F30A3D"/>
    <w:rsid w:val="00F3161A"/>
    <w:rsid w:val="00F3164E"/>
    <w:rsid w:val="00F31B42"/>
    <w:rsid w:val="00F32673"/>
    <w:rsid w:val="00F34457"/>
    <w:rsid w:val="00F35F93"/>
    <w:rsid w:val="00F375AC"/>
    <w:rsid w:val="00F45513"/>
    <w:rsid w:val="00F51E81"/>
    <w:rsid w:val="00F52865"/>
    <w:rsid w:val="00F5575B"/>
    <w:rsid w:val="00F63D59"/>
    <w:rsid w:val="00F654A4"/>
    <w:rsid w:val="00F733A0"/>
    <w:rsid w:val="00F74EBF"/>
    <w:rsid w:val="00F771D3"/>
    <w:rsid w:val="00F803FF"/>
    <w:rsid w:val="00F808AA"/>
    <w:rsid w:val="00F81563"/>
    <w:rsid w:val="00F82391"/>
    <w:rsid w:val="00F91173"/>
    <w:rsid w:val="00F97FC9"/>
    <w:rsid w:val="00FA1838"/>
    <w:rsid w:val="00FA2D87"/>
    <w:rsid w:val="00FA2EF7"/>
    <w:rsid w:val="00FA4844"/>
    <w:rsid w:val="00FA6CAE"/>
    <w:rsid w:val="00FA71E4"/>
    <w:rsid w:val="00FA72D7"/>
    <w:rsid w:val="00FB4923"/>
    <w:rsid w:val="00FB4E05"/>
    <w:rsid w:val="00FB5818"/>
    <w:rsid w:val="00FB5B48"/>
    <w:rsid w:val="00FB6C40"/>
    <w:rsid w:val="00FC2D11"/>
    <w:rsid w:val="00FC4462"/>
    <w:rsid w:val="00FC555E"/>
    <w:rsid w:val="00FC58CA"/>
    <w:rsid w:val="00FC7690"/>
    <w:rsid w:val="00FC7803"/>
    <w:rsid w:val="00FD0FE6"/>
    <w:rsid w:val="00FD1D4D"/>
    <w:rsid w:val="00FD1D9B"/>
    <w:rsid w:val="00FD4791"/>
    <w:rsid w:val="00FD5831"/>
    <w:rsid w:val="00FE009E"/>
    <w:rsid w:val="00FF1126"/>
    <w:rsid w:val="00FF2855"/>
    <w:rsid w:val="00FF3AE6"/>
    <w:rsid w:val="00FF42E1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27FB"/>
  <w15:docId w15:val="{7DAED67E-7C53-4616-9FDE-9137BF3C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E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Normal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Strong">
    <w:name w:val="Strong"/>
    <w:basedOn w:val="DefaultParagraphFont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ListParagraph">
    <w:name w:val="List Paragraph"/>
    <w:basedOn w:val="Normal"/>
    <w:uiPriority w:val="99"/>
    <w:qFormat/>
    <w:rsid w:val="00B71222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SUBST">
    <w:name w:val="__SUBST"/>
    <w:uiPriority w:val="99"/>
    <w:rsid w:val="00B8291C"/>
    <w:rPr>
      <w:b/>
      <w:i/>
      <w:sz w:val="22"/>
    </w:rPr>
  </w:style>
  <w:style w:type="paragraph" w:customStyle="1" w:styleId="ConsPlusNormal">
    <w:name w:val="ConsPlusNormal"/>
    <w:rsid w:val="0012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l">
    <w:name w:val="hl"/>
    <w:basedOn w:val="DefaultParagraphFont"/>
    <w:rsid w:val="00D31ABB"/>
  </w:style>
  <w:style w:type="paragraph" w:customStyle="1" w:styleId="Default">
    <w:name w:val="Default"/>
    <w:rsid w:val="00FB5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FB5818"/>
    <w:pPr>
      <w:widowControl w:val="0"/>
      <w:autoSpaceDE/>
      <w:autoSpaceDN/>
      <w:spacing w:after="60"/>
      <w:jc w:val="both"/>
    </w:pPr>
    <w:rPr>
      <w:rFonts w:eastAsia="Calibri"/>
      <w:sz w:val="24"/>
    </w:rPr>
  </w:style>
  <w:style w:type="paragraph" w:styleId="FootnoteText">
    <w:name w:val="footnote text"/>
    <w:basedOn w:val="Normal"/>
    <w:link w:val="FootnoteTextChar"/>
    <w:rsid w:val="00FB5818"/>
    <w:pPr>
      <w:autoSpaceDE/>
      <w:autoSpaceDN/>
    </w:pPr>
    <w:rPr>
      <w:rFonts w:eastAsia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B5818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B581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73757"/>
    <w:pPr>
      <w:autoSpaceDE/>
      <w:autoSpaceDN/>
      <w:spacing w:before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3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81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t">
    <w:name w:val="Îñíîâíîé òåêñò.bt"/>
    <w:uiPriority w:val="99"/>
    <w:rsid w:val="00550F6F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paragraph" w:styleId="ListBullet2">
    <w:name w:val="List Bullet 2"/>
    <w:basedOn w:val="Normal"/>
    <w:uiPriority w:val="99"/>
    <w:rsid w:val="00296619"/>
    <w:pPr>
      <w:tabs>
        <w:tab w:val="num" w:pos="643"/>
      </w:tabs>
      <w:autoSpaceDE/>
      <w:autoSpaceDN/>
      <w:spacing w:after="200" w:line="288" w:lineRule="auto"/>
      <w:ind w:left="643" w:hanging="360"/>
      <w:contextualSpacing/>
      <w:jc w:val="both"/>
    </w:pPr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4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uctured-investments-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D9D3-6FCD-420B-A1D0-A74BCC3E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C66B3132</Template>
  <TotalTime>173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K.Simonyan</dc:creator>
  <cp:lastModifiedBy>Kseniya Tikhonova</cp:lastModifiedBy>
  <cp:revision>44</cp:revision>
  <cp:lastPrinted>2016-06-01T06:49:00Z</cp:lastPrinted>
  <dcterms:created xsi:type="dcterms:W3CDTF">2016-12-20T12:36:00Z</dcterms:created>
  <dcterms:modified xsi:type="dcterms:W3CDTF">2020-06-17T14:07:00Z</dcterms:modified>
</cp:coreProperties>
</file>